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B3D8">
      <w:pPr>
        <w:pStyle w:val="142"/>
        <w:jc w:val="center"/>
        <w:rPr>
          <w:b/>
          <w:bCs/>
          <w:sz w:val="44"/>
          <w:szCs w:val="44"/>
        </w:rPr>
      </w:pPr>
    </w:p>
    <w:p w14:paraId="1CE81D7B">
      <w:pPr>
        <w:pStyle w:val="142"/>
        <w:jc w:val="center"/>
        <w:rPr>
          <w:b/>
          <w:bCs/>
          <w:sz w:val="44"/>
          <w:szCs w:val="44"/>
        </w:rPr>
      </w:pPr>
    </w:p>
    <w:p w14:paraId="473E53C1">
      <w:pPr>
        <w:pStyle w:val="142"/>
        <w:jc w:val="center"/>
        <w:rPr>
          <w:b/>
          <w:bCs/>
          <w:sz w:val="44"/>
          <w:szCs w:val="44"/>
        </w:rPr>
      </w:pPr>
    </w:p>
    <w:p w14:paraId="0F9AFE3E">
      <w:pPr>
        <w:pStyle w:val="142"/>
        <w:jc w:val="center"/>
        <w:rPr>
          <w:b/>
          <w:bCs/>
          <w:sz w:val="44"/>
          <w:szCs w:val="44"/>
        </w:rPr>
      </w:pPr>
    </w:p>
    <w:p w14:paraId="67F52EA6">
      <w:pPr>
        <w:pStyle w:val="142"/>
        <w:jc w:val="center"/>
        <w:rPr>
          <w:b/>
          <w:bCs/>
          <w:sz w:val="44"/>
          <w:szCs w:val="44"/>
        </w:rPr>
      </w:pPr>
    </w:p>
    <w:p w14:paraId="0AD653B2">
      <w:pPr>
        <w:pStyle w:val="142"/>
        <w:jc w:val="center"/>
        <w:rPr>
          <w:b/>
          <w:bCs/>
          <w:sz w:val="44"/>
          <w:szCs w:val="44"/>
        </w:rPr>
      </w:pPr>
    </w:p>
    <w:p w14:paraId="7CDD6E59">
      <w:pPr>
        <w:pStyle w:val="142"/>
        <w:jc w:val="center"/>
        <w:rPr>
          <w:b/>
          <w:bCs/>
          <w:sz w:val="44"/>
          <w:szCs w:val="44"/>
        </w:rPr>
      </w:pPr>
    </w:p>
    <w:p w14:paraId="71CFFDCA">
      <w:pPr>
        <w:pStyle w:val="142"/>
        <w:jc w:val="center"/>
        <w:rPr>
          <w:b/>
          <w:bCs/>
          <w:sz w:val="44"/>
          <w:szCs w:val="44"/>
        </w:rPr>
      </w:pPr>
    </w:p>
    <w:p w14:paraId="6AE8F81C">
      <w:pPr>
        <w:pStyle w:val="142"/>
        <w:jc w:val="center"/>
        <w:rPr>
          <w:b/>
          <w:bCs/>
          <w:sz w:val="18"/>
          <w:szCs w:val="18"/>
        </w:rPr>
      </w:pPr>
      <w:r>
        <w:rPr>
          <w:b/>
          <w:bCs/>
          <w:sz w:val="44"/>
          <w:szCs w:val="44"/>
        </w:rPr>
        <w:t>GODIŠNJI IZVJEŠTAJ</w:t>
      </w:r>
    </w:p>
    <w:p w14:paraId="06832EA8">
      <w:pPr>
        <w:pStyle w:val="142"/>
        <w:jc w:val="center"/>
        <w:rPr>
          <w:b/>
          <w:bCs/>
          <w:sz w:val="18"/>
          <w:szCs w:val="18"/>
        </w:rPr>
      </w:pPr>
    </w:p>
    <w:p w14:paraId="71A18678">
      <w:pPr>
        <w:pStyle w:val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 IZVRŠENJU PRORAČUNA</w:t>
      </w:r>
    </w:p>
    <w:p w14:paraId="5CB0A693">
      <w:pPr>
        <w:pStyle w:val="142"/>
        <w:jc w:val="center"/>
        <w:rPr>
          <w:b/>
          <w:bCs/>
          <w:sz w:val="16"/>
          <w:szCs w:val="16"/>
        </w:rPr>
      </w:pPr>
    </w:p>
    <w:p w14:paraId="7FF32E57">
      <w:pPr>
        <w:pStyle w:val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OSNOVNE ŠKOLE SKAKAVAC</w:t>
      </w:r>
    </w:p>
    <w:p w14:paraId="2F45B0C0">
      <w:pPr>
        <w:pStyle w:val="142"/>
        <w:jc w:val="center"/>
        <w:rPr>
          <w:b/>
          <w:bCs/>
          <w:sz w:val="16"/>
          <w:szCs w:val="16"/>
        </w:rPr>
      </w:pPr>
    </w:p>
    <w:p w14:paraId="680951BF">
      <w:pPr>
        <w:pStyle w:val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ZA RAZDOBLJE OD 01.01.2025. DO 31.12.2025.</w:t>
      </w:r>
    </w:p>
    <w:p w14:paraId="4891EC85">
      <w:pPr>
        <w:pStyle w:val="142"/>
        <w:jc w:val="center"/>
        <w:rPr>
          <w:sz w:val="24"/>
          <w:szCs w:val="24"/>
        </w:rPr>
      </w:pPr>
    </w:p>
    <w:p w14:paraId="115C009C">
      <w:pPr>
        <w:pStyle w:val="142"/>
        <w:jc w:val="center"/>
        <w:rPr>
          <w:sz w:val="24"/>
          <w:szCs w:val="24"/>
        </w:rPr>
      </w:pPr>
    </w:p>
    <w:p w14:paraId="626CC46D">
      <w:pPr>
        <w:pStyle w:val="142"/>
        <w:jc w:val="center"/>
        <w:rPr>
          <w:sz w:val="24"/>
          <w:szCs w:val="24"/>
        </w:rPr>
      </w:pPr>
    </w:p>
    <w:p w14:paraId="1ED6374B">
      <w:pPr>
        <w:pStyle w:val="142"/>
        <w:jc w:val="center"/>
        <w:rPr>
          <w:sz w:val="24"/>
          <w:szCs w:val="24"/>
        </w:rPr>
      </w:pPr>
    </w:p>
    <w:p w14:paraId="6A9F6ED5">
      <w:pPr>
        <w:pStyle w:val="142"/>
        <w:jc w:val="center"/>
        <w:rPr>
          <w:sz w:val="24"/>
          <w:szCs w:val="24"/>
        </w:rPr>
      </w:pPr>
    </w:p>
    <w:p w14:paraId="1E02991F">
      <w:pPr>
        <w:pStyle w:val="142"/>
        <w:jc w:val="center"/>
        <w:rPr>
          <w:sz w:val="24"/>
          <w:szCs w:val="24"/>
        </w:rPr>
      </w:pPr>
    </w:p>
    <w:p w14:paraId="262081DA">
      <w:pPr>
        <w:pStyle w:val="142"/>
        <w:jc w:val="center"/>
        <w:rPr>
          <w:sz w:val="24"/>
          <w:szCs w:val="24"/>
        </w:rPr>
      </w:pPr>
    </w:p>
    <w:p w14:paraId="679C8185">
      <w:pPr>
        <w:pStyle w:val="142"/>
        <w:jc w:val="center"/>
        <w:rPr>
          <w:sz w:val="24"/>
          <w:szCs w:val="24"/>
        </w:rPr>
      </w:pPr>
    </w:p>
    <w:p w14:paraId="7BF9F0F6">
      <w:pPr>
        <w:pStyle w:val="142"/>
        <w:jc w:val="center"/>
        <w:rPr>
          <w:sz w:val="24"/>
          <w:szCs w:val="24"/>
        </w:rPr>
      </w:pPr>
    </w:p>
    <w:p w14:paraId="500870F5">
      <w:pPr>
        <w:pStyle w:val="142"/>
        <w:jc w:val="center"/>
        <w:rPr>
          <w:sz w:val="24"/>
          <w:szCs w:val="24"/>
        </w:rPr>
      </w:pPr>
    </w:p>
    <w:p w14:paraId="7B8D713A">
      <w:pPr>
        <w:pStyle w:val="142"/>
        <w:jc w:val="center"/>
        <w:rPr>
          <w:sz w:val="24"/>
          <w:szCs w:val="24"/>
        </w:rPr>
      </w:pPr>
    </w:p>
    <w:p w14:paraId="698B0039">
      <w:pPr>
        <w:pStyle w:val="142"/>
        <w:jc w:val="center"/>
        <w:rPr>
          <w:sz w:val="24"/>
          <w:szCs w:val="24"/>
        </w:rPr>
      </w:pPr>
    </w:p>
    <w:p w14:paraId="204EAD94">
      <w:pPr>
        <w:pStyle w:val="142"/>
        <w:jc w:val="center"/>
        <w:rPr>
          <w:sz w:val="24"/>
          <w:szCs w:val="24"/>
        </w:rPr>
      </w:pPr>
    </w:p>
    <w:p w14:paraId="2E78023A">
      <w:pPr>
        <w:pStyle w:val="142"/>
        <w:jc w:val="center"/>
        <w:rPr>
          <w:sz w:val="24"/>
          <w:szCs w:val="24"/>
        </w:rPr>
      </w:pPr>
    </w:p>
    <w:p w14:paraId="351ED3C1">
      <w:pPr>
        <w:pStyle w:val="142"/>
        <w:jc w:val="center"/>
        <w:rPr>
          <w:sz w:val="24"/>
          <w:szCs w:val="24"/>
        </w:rPr>
      </w:pPr>
    </w:p>
    <w:p w14:paraId="0D43C499">
      <w:pPr>
        <w:pStyle w:val="142"/>
        <w:jc w:val="center"/>
        <w:rPr>
          <w:sz w:val="24"/>
          <w:szCs w:val="24"/>
        </w:rPr>
      </w:pPr>
    </w:p>
    <w:p w14:paraId="6D990016">
      <w:pPr>
        <w:pStyle w:val="142"/>
        <w:jc w:val="center"/>
        <w:rPr>
          <w:sz w:val="24"/>
          <w:szCs w:val="24"/>
        </w:rPr>
      </w:pPr>
    </w:p>
    <w:p w14:paraId="5B1306CF">
      <w:pPr>
        <w:pStyle w:val="142"/>
        <w:jc w:val="center"/>
        <w:rPr>
          <w:sz w:val="24"/>
          <w:szCs w:val="24"/>
        </w:rPr>
      </w:pPr>
    </w:p>
    <w:p w14:paraId="076A084C">
      <w:pPr>
        <w:pStyle w:val="142"/>
        <w:jc w:val="center"/>
        <w:rPr>
          <w:sz w:val="24"/>
          <w:szCs w:val="24"/>
        </w:rPr>
      </w:pPr>
    </w:p>
    <w:p w14:paraId="16DEB220">
      <w:pPr>
        <w:pStyle w:val="142"/>
        <w:jc w:val="center"/>
        <w:rPr>
          <w:sz w:val="24"/>
          <w:szCs w:val="24"/>
        </w:rPr>
      </w:pPr>
    </w:p>
    <w:p w14:paraId="385B1BA8">
      <w:pPr>
        <w:pStyle w:val="142"/>
        <w:jc w:val="center"/>
        <w:rPr>
          <w:sz w:val="24"/>
          <w:szCs w:val="24"/>
        </w:rPr>
      </w:pPr>
    </w:p>
    <w:p w14:paraId="23FBB43F">
      <w:pPr>
        <w:pStyle w:val="142"/>
        <w:jc w:val="center"/>
        <w:rPr>
          <w:sz w:val="24"/>
          <w:szCs w:val="24"/>
        </w:rPr>
      </w:pPr>
    </w:p>
    <w:p w14:paraId="1C302764">
      <w:pPr>
        <w:pStyle w:val="142"/>
        <w:jc w:val="center"/>
        <w:rPr>
          <w:sz w:val="24"/>
          <w:szCs w:val="24"/>
        </w:rPr>
      </w:pPr>
    </w:p>
    <w:p w14:paraId="27F15526">
      <w:pPr>
        <w:pStyle w:val="142"/>
        <w:jc w:val="center"/>
        <w:rPr>
          <w:sz w:val="24"/>
          <w:szCs w:val="24"/>
        </w:rPr>
      </w:pPr>
    </w:p>
    <w:p w14:paraId="212B85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REPUBLIKA HRVATSKA</w:t>
      </w:r>
    </w:p>
    <w:p w14:paraId="1DBBE13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MINISTARSTVO ZNANOSTI I OBRAZOVANJA</w:t>
      </w:r>
    </w:p>
    <w:p w14:paraId="4BBC5BC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PRORAČUNSKI KORISNIK :</w:t>
      </w:r>
    </w:p>
    <w:p w14:paraId="1419450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OSNOVNA ŠKOLA SKAKAVAC</w:t>
      </w:r>
    </w:p>
    <w:p w14:paraId="287AA4D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SKAKAVAC 44</w:t>
      </w:r>
    </w:p>
    <w:p w14:paraId="0412B0E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47 000 KARLOVAC</w:t>
      </w:r>
    </w:p>
    <w:p w14:paraId="5C18B3B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OIB: 87814222526</w:t>
      </w:r>
    </w:p>
    <w:p w14:paraId="3AB2E5E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ŠIFRA DJELATNOSTI: 8520</w:t>
      </w:r>
    </w:p>
    <w:p w14:paraId="7C2B46E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RAZINA: 31</w:t>
      </w:r>
    </w:p>
    <w:p w14:paraId="234CFB2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RKPD: 8891</w:t>
      </w:r>
    </w:p>
    <w:p w14:paraId="5B4B767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ŠIFRA OPĆINE: 179</w:t>
      </w:r>
    </w:p>
    <w:p w14:paraId="790C534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TEL: 047/711-288</w:t>
      </w:r>
    </w:p>
    <w:p w14:paraId="68E480E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047/601-458</w:t>
      </w:r>
    </w:p>
    <w:p w14:paraId="2132B06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"mailto:ured@os-skakavac.skole.hr" </w:instrText>
      </w:r>
      <w:r>
        <w:fldChar w:fldCharType="separate"/>
      </w:r>
      <w:r>
        <w:rPr>
          <w:rStyle w:val="10"/>
          <w:b/>
          <w:bCs/>
          <w:sz w:val="24"/>
          <w:szCs w:val="24"/>
        </w:rPr>
        <w:t>ured</w:t>
      </w:r>
      <w:r>
        <w:rPr>
          <w:rStyle w:val="10"/>
          <w:rFonts w:cstheme="minorHAnsi"/>
          <w:b/>
          <w:bCs/>
          <w:sz w:val="24"/>
          <w:szCs w:val="24"/>
        </w:rPr>
        <w:t>@</w:t>
      </w:r>
      <w:r>
        <w:rPr>
          <w:rStyle w:val="10"/>
          <w:b/>
          <w:bCs/>
          <w:sz w:val="24"/>
          <w:szCs w:val="24"/>
        </w:rPr>
        <w:t>os-skakavac.skole.hr</w:t>
      </w:r>
      <w:r>
        <w:rPr>
          <w:rStyle w:val="10"/>
          <w:b/>
          <w:bCs/>
          <w:sz w:val="24"/>
          <w:szCs w:val="24"/>
        </w:rPr>
        <w:fldChar w:fldCharType="end"/>
      </w:r>
    </w:p>
    <w:p w14:paraId="30A5607E">
      <w:pPr>
        <w:spacing w:after="0" w:line="240" w:lineRule="auto"/>
        <w:rPr>
          <w:sz w:val="24"/>
          <w:szCs w:val="24"/>
        </w:rPr>
      </w:pPr>
    </w:p>
    <w:p w14:paraId="537380CA">
      <w:pPr>
        <w:spacing w:after="0" w:line="240" w:lineRule="auto"/>
        <w:rPr>
          <w:sz w:val="24"/>
          <w:szCs w:val="24"/>
        </w:rPr>
      </w:pPr>
    </w:p>
    <w:p w14:paraId="11209602">
      <w:pPr>
        <w:spacing w:after="0" w:line="240" w:lineRule="auto"/>
        <w:rPr>
          <w:sz w:val="24"/>
          <w:szCs w:val="24"/>
        </w:rPr>
      </w:pPr>
    </w:p>
    <w:p w14:paraId="2A278F4A">
      <w:pPr>
        <w:spacing w:after="0" w:line="240" w:lineRule="auto"/>
        <w:rPr>
          <w:sz w:val="24"/>
          <w:szCs w:val="24"/>
        </w:rPr>
      </w:pPr>
    </w:p>
    <w:p w14:paraId="4AB0C513">
      <w:pPr>
        <w:spacing w:after="0" w:line="240" w:lineRule="auto"/>
        <w:rPr>
          <w:sz w:val="24"/>
          <w:szCs w:val="24"/>
        </w:rPr>
      </w:pPr>
    </w:p>
    <w:p w14:paraId="7A8556C5">
      <w:pPr>
        <w:spacing w:after="0" w:line="240" w:lineRule="auto"/>
        <w:rPr>
          <w:sz w:val="24"/>
          <w:szCs w:val="24"/>
        </w:rPr>
      </w:pPr>
    </w:p>
    <w:p w14:paraId="685EC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Osnovna škola Skakavac osmogodišnja je osnovna škola s 8 razrednih odjela. Danas nastavu pohađa 54 učenika. Nastava se odvija u jutarnjoj smjeni.</w:t>
      </w:r>
    </w:p>
    <w:p w14:paraId="16191349">
      <w:pPr>
        <w:spacing w:after="0" w:line="240" w:lineRule="auto"/>
        <w:rPr>
          <w:sz w:val="24"/>
          <w:szCs w:val="24"/>
        </w:rPr>
      </w:pPr>
    </w:p>
    <w:p w14:paraId="5B0591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Godišnjim planom i programom škole uređuju se godišnji planovi i programi rada učitelja, plan i program djelokruga škole, prilagodbe sadržaja za učenike s teškoćama, razvojni plan škole, godišnji kalendar rada, kao i planove rada ravnatelja, računovodstva, tajničkih poslova, te poslova stručne službe.</w:t>
      </w:r>
    </w:p>
    <w:p w14:paraId="7FB7BE89">
      <w:pPr>
        <w:spacing w:after="0" w:line="240" w:lineRule="auto"/>
        <w:rPr>
          <w:sz w:val="24"/>
          <w:szCs w:val="24"/>
        </w:rPr>
      </w:pPr>
    </w:p>
    <w:p w14:paraId="471596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Kroz kurikulum definiramo optimalan put kojim se nastoje ostvariti željeni odgojno-obrazovni ciljevi. On proizlazi od odgojno-obrazovnih potreba ustanove, učenika i djelatnika, opsežnog planiranja, organizacije provođenja te evaluacije aktivnosti i procesa kojima se ciljevi nastoje ostvariti.</w:t>
      </w:r>
    </w:p>
    <w:p w14:paraId="222DAD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D53F076">
      <w:pPr>
        <w:spacing w:after="0" w:line="240" w:lineRule="auto"/>
        <w:rPr>
          <w:sz w:val="24"/>
          <w:szCs w:val="24"/>
        </w:rPr>
      </w:pPr>
    </w:p>
    <w:p w14:paraId="283CAF91">
      <w:pPr>
        <w:spacing w:after="0" w:line="240" w:lineRule="auto"/>
        <w:rPr>
          <w:sz w:val="24"/>
          <w:szCs w:val="24"/>
        </w:rPr>
      </w:pPr>
    </w:p>
    <w:p w14:paraId="3B281934">
      <w:pPr>
        <w:spacing w:after="0" w:line="240" w:lineRule="auto"/>
        <w:rPr>
          <w:sz w:val="24"/>
          <w:szCs w:val="24"/>
        </w:rPr>
      </w:pPr>
    </w:p>
    <w:p w14:paraId="0C5BBD54">
      <w:pPr>
        <w:spacing w:after="0" w:line="240" w:lineRule="auto"/>
        <w:rPr>
          <w:sz w:val="24"/>
          <w:szCs w:val="24"/>
        </w:rPr>
      </w:pPr>
    </w:p>
    <w:p w14:paraId="367B0666">
      <w:pPr>
        <w:spacing w:after="0" w:line="240" w:lineRule="auto"/>
        <w:rPr>
          <w:sz w:val="24"/>
          <w:szCs w:val="24"/>
        </w:rPr>
      </w:pPr>
    </w:p>
    <w:p w14:paraId="28B14A74">
      <w:pPr>
        <w:spacing w:after="0" w:line="240" w:lineRule="auto"/>
        <w:rPr>
          <w:sz w:val="24"/>
          <w:szCs w:val="24"/>
        </w:rPr>
      </w:pPr>
    </w:p>
    <w:p w14:paraId="3481F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Izvještaj sastavila:                                                                                     Ravnatelj škole:</w:t>
      </w:r>
    </w:p>
    <w:p w14:paraId="79F98F13">
      <w:pPr>
        <w:spacing w:after="0" w:line="240" w:lineRule="auto"/>
        <w:rPr>
          <w:sz w:val="24"/>
          <w:szCs w:val="24"/>
        </w:rPr>
      </w:pPr>
    </w:p>
    <w:p w14:paraId="75F2C6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Ana Matijašić                                                                                               Anto Ćališ</w:t>
      </w:r>
    </w:p>
    <w:p w14:paraId="7DBB23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Voditeljica računovodstva</w:t>
      </w:r>
    </w:p>
    <w:p w14:paraId="0F3D4AE0">
      <w:pPr>
        <w:spacing w:after="0" w:line="240" w:lineRule="auto"/>
        <w:rPr>
          <w:sz w:val="24"/>
          <w:szCs w:val="24"/>
        </w:rPr>
      </w:pPr>
    </w:p>
    <w:p w14:paraId="3D6E250E">
      <w:pPr>
        <w:spacing w:after="0" w:line="240" w:lineRule="auto"/>
        <w:rPr>
          <w:sz w:val="24"/>
          <w:szCs w:val="24"/>
        </w:rPr>
      </w:pPr>
    </w:p>
    <w:p w14:paraId="0634C8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0F8BD2">
      <w:pPr>
        <w:pStyle w:val="142"/>
      </w:pPr>
      <w:r>
        <w:t xml:space="preserve">Godišnji izvještaj o izvršenju proračuna sastavlja se za proračunsku godinu odnosno za razdoblje od 1.siječnja do 31. prosinca proračunske godine. </w:t>
      </w:r>
    </w:p>
    <w:p w14:paraId="1973BF13">
      <w:pPr>
        <w:pStyle w:val="142"/>
      </w:pPr>
    </w:p>
    <w:p w14:paraId="0875EFD5">
      <w:pPr>
        <w:pStyle w:val="142"/>
      </w:pPr>
      <w:r>
        <w:t>Financijski plan prikaz je planiranog trošenja prihoda i primitaka, na rashode i izdatke te korištenje viškova i pokriće manjkova prema proračunskim klasifikacijama unutar jedne godine. Sadržaj i postupak donošenja financijskog plana propisan je u čl.33.-39. Zakona o proračunu  (NN br.144/21.)</w:t>
      </w:r>
    </w:p>
    <w:p w14:paraId="2F7E6D23">
      <w:pPr>
        <w:pStyle w:val="142"/>
      </w:pPr>
    </w:p>
    <w:p w14:paraId="202D9861">
      <w:pPr>
        <w:pStyle w:val="142"/>
      </w:pPr>
      <w:r>
        <w:t>Izvještaj o izvršenju financijskog plana prati jesu li se i u kojim iznosima ostvarile planirane pozicije prihoda, primitaka, rashoda, izdataka, te viškova i manjkova.</w:t>
      </w:r>
    </w:p>
    <w:p w14:paraId="103B91B7">
      <w:pPr>
        <w:pStyle w:val="142"/>
      </w:pPr>
    </w:p>
    <w:p w14:paraId="5851D01A">
      <w:pPr>
        <w:pStyle w:val="142"/>
      </w:pPr>
      <w:r>
        <w:t>Podnošenje izvještaja o izvršenju proračuna ili financijskog plana propisan je u čl.81.-87. Zakona o proračunu (NN br.144/21.), a detaljno uređen Pravilnikom o polugodišnjem i godišnjem izvještaju o izvršenju proračuna i financijskog plana (NN br.85/23.)</w:t>
      </w:r>
    </w:p>
    <w:p w14:paraId="55A95F3E">
      <w:pPr>
        <w:pStyle w:val="142"/>
      </w:pPr>
    </w:p>
    <w:p w14:paraId="6C59CCE6">
      <w:pPr>
        <w:pStyle w:val="142"/>
      </w:pPr>
    </w:p>
    <w:p w14:paraId="4C168B37">
      <w:pPr>
        <w:pStyle w:val="142"/>
      </w:pPr>
      <w:r>
        <w:t>Godišnji izvještaj o izvršenju proračuna sastoji se od:</w:t>
      </w:r>
    </w:p>
    <w:p w14:paraId="17E799F8">
      <w:pPr>
        <w:pStyle w:val="142"/>
      </w:pPr>
    </w:p>
    <w:p w14:paraId="2B0A8288">
      <w:pPr>
        <w:pStyle w:val="142"/>
        <w:numPr>
          <w:ilvl w:val="0"/>
          <w:numId w:val="1"/>
        </w:numPr>
      </w:pPr>
      <w:r>
        <w:t>Opći dio Godišnjeg izvještaja o izvršenju proračuna</w:t>
      </w:r>
    </w:p>
    <w:p w14:paraId="4D3E612A">
      <w:pPr>
        <w:pStyle w:val="142"/>
        <w:numPr>
          <w:ilvl w:val="0"/>
          <w:numId w:val="1"/>
        </w:numPr>
      </w:pPr>
      <w:r>
        <w:t>Posebni dio Godišnjeg izvještaja o izvršenju proračuna</w:t>
      </w:r>
    </w:p>
    <w:p w14:paraId="6D226637">
      <w:pPr>
        <w:pStyle w:val="142"/>
        <w:numPr>
          <w:ilvl w:val="0"/>
          <w:numId w:val="1"/>
        </w:numPr>
      </w:pPr>
      <w:r>
        <w:t>Obrazloženje Godišnjeg izvještaja o izvršenju proračuna</w:t>
      </w:r>
    </w:p>
    <w:p w14:paraId="5BB843A4">
      <w:pPr>
        <w:pStyle w:val="142"/>
        <w:numPr>
          <w:ilvl w:val="0"/>
          <w:numId w:val="1"/>
        </w:numPr>
      </w:pPr>
      <w:r>
        <w:t>Posebni izvještaj unutar Godišnjeg izvještaja o izvršenju proračuna</w:t>
      </w:r>
    </w:p>
    <w:p w14:paraId="4707C790">
      <w:pPr>
        <w:pStyle w:val="142"/>
        <w:ind w:left="720"/>
      </w:pPr>
    </w:p>
    <w:p w14:paraId="107FC91D">
      <w:pPr>
        <w:pStyle w:val="142"/>
      </w:pPr>
    </w:p>
    <w:p w14:paraId="1153234C">
      <w:pPr>
        <w:pStyle w:val="142"/>
      </w:pPr>
    </w:p>
    <w:p w14:paraId="3D7DD235">
      <w:pPr>
        <w:pStyle w:val="142"/>
        <w:rPr>
          <w:b/>
          <w:bCs/>
        </w:rPr>
      </w:pPr>
      <w:r>
        <w:rPr>
          <w:b/>
          <w:bCs/>
        </w:rPr>
        <w:t xml:space="preserve">1. OPĆI DIO </w:t>
      </w:r>
      <w:bookmarkStart w:id="0" w:name="__DdeLink__145_1537164472"/>
      <w:r>
        <w:rPr>
          <w:b/>
          <w:bCs/>
        </w:rPr>
        <w:t>GODIŠNJEG IZVJEŠTAJA O IZVRŠENJU PRORAČUNA SADRŽI:</w:t>
      </w:r>
      <w:bookmarkEnd w:id="0"/>
    </w:p>
    <w:p w14:paraId="1EF60C8E">
      <w:pPr>
        <w:pStyle w:val="142"/>
      </w:pPr>
      <w:r>
        <w:t xml:space="preserve">    </w:t>
      </w:r>
    </w:p>
    <w:p w14:paraId="604C5A22">
      <w:pPr>
        <w:pStyle w:val="142"/>
        <w:numPr>
          <w:ilvl w:val="0"/>
          <w:numId w:val="2"/>
        </w:numPr>
      </w:pPr>
      <w:r>
        <w:t>sažetak Računa prihoda i rashoda i Računa financiranja</w:t>
      </w:r>
    </w:p>
    <w:p w14:paraId="6C2AAD2E">
      <w:pPr>
        <w:pStyle w:val="142"/>
        <w:numPr>
          <w:ilvl w:val="0"/>
          <w:numId w:val="2"/>
        </w:numPr>
      </w:pPr>
      <w:r>
        <w:t>račun prihoda i rashoda</w:t>
      </w:r>
    </w:p>
    <w:p w14:paraId="3C42ADF4">
      <w:pPr>
        <w:pStyle w:val="142"/>
        <w:numPr>
          <w:ilvl w:val="0"/>
          <w:numId w:val="2"/>
        </w:numPr>
      </w:pPr>
      <w:r>
        <w:t>račun financiranja</w:t>
      </w:r>
    </w:p>
    <w:p w14:paraId="65184760">
      <w:pPr>
        <w:pStyle w:val="142"/>
      </w:pPr>
    </w:p>
    <w:p w14:paraId="6F7710A1">
      <w:pPr>
        <w:pStyle w:val="142"/>
      </w:pPr>
      <w:r>
        <w:t xml:space="preserve"> Godišnji  izvještaj o izvršenju proračuna Osnovne škole Skakavac  pokazuje jesu li sredstva utrošena sukladno donesenom financijskom planu  te  mora biti u skladu s podacima iskazanim u planu, osobito zato  jer su podaci iz izvještaja o izvršenju financijskih planova proračunskog korisnika dio izvještaja o izvršenju JLP(R)S, a Izvještaj se  sastoji od :</w:t>
      </w:r>
    </w:p>
    <w:p w14:paraId="45C5D9C3">
      <w:pPr>
        <w:pStyle w:val="142"/>
      </w:pPr>
    </w:p>
    <w:p w14:paraId="523FEF9F">
      <w:pPr>
        <w:pStyle w:val="142"/>
      </w:pPr>
    </w:p>
    <w:p w14:paraId="79D8822C">
      <w:pPr>
        <w:pStyle w:val="142"/>
        <w:numPr>
          <w:ilvl w:val="0"/>
          <w:numId w:val="3"/>
        </w:numPr>
      </w:pPr>
      <w:r>
        <w:t>Računa prihoda/primitaka, rashoda/izdataka</w:t>
      </w:r>
    </w:p>
    <w:p w14:paraId="0206C2E8">
      <w:pPr>
        <w:pStyle w:val="142"/>
        <w:numPr>
          <w:ilvl w:val="0"/>
          <w:numId w:val="3"/>
        </w:numPr>
      </w:pPr>
      <w:r>
        <w:t xml:space="preserve">1. Izvršenje 2024. </w:t>
      </w:r>
    </w:p>
    <w:p w14:paraId="586FE791">
      <w:pPr>
        <w:pStyle w:val="142"/>
        <w:numPr>
          <w:ilvl w:val="0"/>
          <w:numId w:val="3"/>
        </w:numPr>
      </w:pPr>
      <w:r>
        <w:t>2. Izvorni plan 2025.</w:t>
      </w:r>
    </w:p>
    <w:p w14:paraId="581382BD">
      <w:pPr>
        <w:pStyle w:val="142"/>
        <w:numPr>
          <w:ilvl w:val="0"/>
          <w:numId w:val="3"/>
        </w:numPr>
      </w:pPr>
      <w:r>
        <w:t>3.Tekući plan 2025.</w:t>
      </w:r>
    </w:p>
    <w:p w14:paraId="7F8B6E10">
      <w:pPr>
        <w:pStyle w:val="142"/>
        <w:numPr>
          <w:ilvl w:val="0"/>
          <w:numId w:val="3"/>
        </w:numPr>
      </w:pPr>
      <w:r>
        <w:t>4.Izvršenje 2025.</w:t>
      </w:r>
    </w:p>
    <w:p w14:paraId="230A611D">
      <w:pPr>
        <w:pStyle w:val="142"/>
        <w:numPr>
          <w:ilvl w:val="0"/>
          <w:numId w:val="3"/>
        </w:numPr>
      </w:pPr>
      <w:r>
        <w:t>indeks 4/1</w:t>
      </w:r>
    </w:p>
    <w:p w14:paraId="603C4E67">
      <w:pPr>
        <w:pStyle w:val="142"/>
        <w:numPr>
          <w:ilvl w:val="0"/>
          <w:numId w:val="3"/>
        </w:numPr>
      </w:pPr>
      <w:r>
        <w:t>indeks 4/3</w:t>
      </w:r>
    </w:p>
    <w:p w14:paraId="0498C074">
      <w:pPr>
        <w:pStyle w:val="142"/>
      </w:pPr>
    </w:p>
    <w:p w14:paraId="731BDF5B">
      <w:pPr>
        <w:pStyle w:val="142"/>
      </w:pPr>
    </w:p>
    <w:p w14:paraId="0F548F43">
      <w:pPr>
        <w:pStyle w:val="142"/>
      </w:pPr>
    </w:p>
    <w:p w14:paraId="27EDBDFE">
      <w:pPr>
        <w:pStyle w:val="142"/>
      </w:pPr>
    </w:p>
    <w:p w14:paraId="549ED8D7">
      <w:pPr>
        <w:pStyle w:val="142"/>
      </w:pPr>
    </w:p>
    <w:p w14:paraId="0B1A6582">
      <w:pPr>
        <w:pStyle w:val="142"/>
      </w:pPr>
    </w:p>
    <w:p w14:paraId="3A08B1B7">
      <w:pPr>
        <w:pStyle w:val="142"/>
      </w:pPr>
    </w:p>
    <w:p w14:paraId="7A96920B">
      <w:pPr>
        <w:pStyle w:val="142"/>
        <w:rPr>
          <w:rFonts w:ascii="Liberation Serif" w:hAnsi="Liberation Serif" w:eastAsia="Liberation Serif" w:cs="Liberation Serif"/>
        </w:rPr>
      </w:pPr>
      <w:r>
        <w:t>U tablici su  prikazani  ostvareni prihodi  na dan 31.12.2</w:t>
      </w:r>
      <w:r>
        <w:rPr>
          <w:rFonts w:hint="default"/>
          <w:lang w:val="hr-HR"/>
        </w:rPr>
        <w:t>025.</w:t>
      </w:r>
      <w:r>
        <w:t xml:space="preserve">. godine u iznosu </w:t>
      </w:r>
      <w:r>
        <w:rPr>
          <w:rFonts w:hint="default"/>
          <w:lang w:val="hr-HR"/>
        </w:rPr>
        <w:t>740.759,99</w:t>
      </w:r>
      <w:r>
        <w:t xml:space="preserve"> </w:t>
      </w:r>
      <w:r>
        <w:rPr>
          <w:rFonts w:ascii="Liberation Serif" w:hAnsi="Liberation Serif" w:eastAsia="Liberation Serif" w:cs="Liberation Serif"/>
        </w:rPr>
        <w:t xml:space="preserve">€, </w:t>
      </w:r>
      <w:r>
        <w:t xml:space="preserve">a ostvareni rashodi na dan 31.12.2025. godine iznose </w:t>
      </w:r>
      <w:r>
        <w:rPr>
          <w:rFonts w:hint="default"/>
          <w:lang w:val="hr-HR"/>
        </w:rPr>
        <w:t>789.744,13</w:t>
      </w:r>
      <w:r>
        <w:t xml:space="preserve"> </w:t>
      </w:r>
      <w:r>
        <w:rPr>
          <w:rFonts w:ascii="Liberation Serif" w:hAnsi="Liberation Serif" w:eastAsia="Liberation Serif" w:cs="Liberation Serif"/>
        </w:rPr>
        <w:t>€</w:t>
      </w:r>
      <w:r>
        <w:rPr>
          <w:rFonts w:eastAsia="Calibri"/>
        </w:rPr>
        <w:t xml:space="preserve">  te je rezultat izvještajnog razdoblja </w:t>
      </w:r>
      <w:r>
        <w:rPr>
          <w:rFonts w:hint="default" w:eastAsia="Calibri"/>
          <w:lang w:val="hr-HR"/>
        </w:rPr>
        <w:t>manjak</w:t>
      </w:r>
      <w:r>
        <w:rPr>
          <w:rFonts w:eastAsia="Calibri"/>
        </w:rPr>
        <w:t xml:space="preserve">  prihoda u iznosu </w:t>
      </w:r>
      <w:r>
        <w:t xml:space="preserve"> </w:t>
      </w:r>
      <w:r>
        <w:rPr>
          <w:rFonts w:hint="default"/>
          <w:lang w:val="hr-HR"/>
        </w:rPr>
        <w:t>57.984,14</w:t>
      </w:r>
      <w:r>
        <w:t xml:space="preserve"> </w:t>
      </w:r>
      <w:r>
        <w:rPr>
          <w:rFonts w:ascii="Liberation Serif" w:hAnsi="Liberation Serif" w:eastAsia="Liberation Serif" w:cs="Liberation Serif"/>
        </w:rPr>
        <w:t xml:space="preserve">€. </w:t>
      </w:r>
      <w:r>
        <w:rPr>
          <w:rFonts w:hint="default" w:ascii="Liberation Serif" w:hAnsi="Liberation Serif" w:eastAsia="Liberation Serif" w:cs="Liberation Serif"/>
          <w:lang w:val="hr-HR"/>
        </w:rPr>
        <w:t>Razlog ovakovom manjku je drugačije knjiženje  plaća</w:t>
      </w:r>
      <w:r>
        <w:rPr>
          <w:rFonts w:ascii="Liberation Serif" w:hAnsi="Liberation Serif" w:eastAsia="Liberation Serif" w:cs="Liberation Serif"/>
        </w:rPr>
        <w:t>.</w:t>
      </w:r>
    </w:p>
    <w:p w14:paraId="7D6DA4A8">
      <w:pPr>
        <w:pStyle w:val="142"/>
      </w:pPr>
    </w:p>
    <w:p w14:paraId="7252BA30">
      <w:pPr>
        <w:pStyle w:val="142"/>
        <w:rPr>
          <w:rFonts w:eastAsia="Calibri"/>
        </w:rPr>
      </w:pPr>
    </w:p>
    <w:p w14:paraId="0B638F36">
      <w:pPr>
        <w:pStyle w:val="142"/>
      </w:pPr>
    </w:p>
    <w:p w14:paraId="0579B87A">
      <w:pPr>
        <w:pStyle w:val="142"/>
      </w:pPr>
      <w:r>
        <w:t>Godišnji izvještaj o izvršenju financijskog plana za 2025. godinu Osnovne škole Skakavac  pokazuje da su sredstva utrošena u skladu s podacima iskazanim u planu.</w:t>
      </w:r>
    </w:p>
    <w:p w14:paraId="29A6DA17">
      <w:pPr>
        <w:pStyle w:val="142"/>
      </w:pPr>
    </w:p>
    <w:p w14:paraId="01097FEC">
      <w:pPr>
        <w:pStyle w:val="142"/>
      </w:pPr>
    </w:p>
    <w:p w14:paraId="647D32DC">
      <w:pPr>
        <w:pStyle w:val="142"/>
        <w:rPr>
          <w:b/>
          <w:bCs/>
        </w:rPr>
      </w:pPr>
      <w:r>
        <w:drawing>
          <wp:inline distT="0" distB="0" distL="114300" distR="114300">
            <wp:extent cx="6422390" cy="2581910"/>
            <wp:effectExtent l="0" t="0" r="16510" b="889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50F9F">
      <w:pPr>
        <w:pStyle w:val="142"/>
        <w:rPr>
          <w:b/>
          <w:bCs/>
        </w:rPr>
      </w:pPr>
    </w:p>
    <w:p w14:paraId="6D0502B4">
      <w:pPr>
        <w:pStyle w:val="142"/>
        <w:rPr>
          <w:rFonts w:eastAsia="Calibri"/>
        </w:rPr>
      </w:pPr>
      <w:r>
        <w:rPr>
          <w:rFonts w:eastAsia="Calibri"/>
        </w:rPr>
        <w:t>Kada usporedimo  tekuće  podatke s podacima za isto razdoblje prošle proračunske godine vidljivo je da su ostvareni  veći prihodi poslovanja ove godine, ali i veći  rashodi poslovanja.</w:t>
      </w:r>
    </w:p>
    <w:p w14:paraId="74459937">
      <w:pPr>
        <w:pStyle w:val="142"/>
        <w:rPr>
          <w:b/>
          <w:bCs/>
        </w:rPr>
      </w:pPr>
    </w:p>
    <w:p w14:paraId="2D13CD7D">
      <w:pPr>
        <w:pStyle w:val="142"/>
        <w:rPr>
          <w:b/>
          <w:bCs/>
        </w:rPr>
      </w:pPr>
      <w:r>
        <w:rPr>
          <w:b/>
          <w:bCs/>
        </w:rPr>
        <w:drawing>
          <wp:inline distT="0" distB="0" distL="0" distR="0">
            <wp:extent cx="6115050" cy="30670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BF0DA6">
      <w:pPr>
        <w:pStyle w:val="142"/>
        <w:rPr>
          <w:b/>
          <w:bCs/>
        </w:rPr>
      </w:pPr>
    </w:p>
    <w:p w14:paraId="1B7B7FF6">
      <w:pPr>
        <w:pStyle w:val="142"/>
        <w:rPr>
          <w:b/>
          <w:bCs/>
        </w:rPr>
      </w:pPr>
    </w:p>
    <w:p w14:paraId="6BE8AE25">
      <w:pPr>
        <w:pStyle w:val="142"/>
        <w:rPr>
          <w:b/>
          <w:bCs/>
        </w:rPr>
      </w:pPr>
    </w:p>
    <w:p w14:paraId="586DC0F8">
      <w:pPr>
        <w:pStyle w:val="142"/>
        <w:rPr>
          <w:b/>
          <w:bCs/>
        </w:rPr>
      </w:pPr>
    </w:p>
    <w:p w14:paraId="0590C9EE">
      <w:pPr>
        <w:pStyle w:val="142"/>
        <w:rPr>
          <w:b/>
          <w:bCs/>
        </w:rPr>
      </w:pPr>
    </w:p>
    <w:p w14:paraId="1E9F6F27">
      <w:pPr>
        <w:pStyle w:val="142"/>
        <w:rPr>
          <w:b/>
          <w:bCs/>
        </w:rPr>
      </w:pPr>
    </w:p>
    <w:p w14:paraId="6577EDC7">
      <w:pPr>
        <w:pStyle w:val="142"/>
        <w:rPr>
          <w:b/>
          <w:bCs/>
        </w:rPr>
      </w:pPr>
    </w:p>
    <w:p w14:paraId="44E9D77D">
      <w:pPr>
        <w:pStyle w:val="142"/>
        <w:rPr>
          <w:b/>
          <w:bCs/>
        </w:rPr>
      </w:pPr>
      <w:r>
        <w:rPr>
          <w:b/>
          <w:bCs/>
        </w:rPr>
        <w:drawing>
          <wp:inline distT="0" distB="0" distL="0" distR="0">
            <wp:extent cx="5286375" cy="2905125"/>
            <wp:effectExtent l="0" t="0" r="9525" b="952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FCBB56">
      <w:pPr>
        <w:pStyle w:val="142"/>
        <w:rPr>
          <w:b/>
          <w:bCs/>
        </w:rPr>
      </w:pPr>
    </w:p>
    <w:p w14:paraId="4FABC5C8">
      <w:pPr>
        <w:pStyle w:val="142"/>
        <w:rPr>
          <w:b/>
          <w:bCs/>
        </w:rPr>
      </w:pPr>
    </w:p>
    <w:p w14:paraId="0BCF66F2">
      <w:pPr>
        <w:pStyle w:val="142"/>
        <w:rPr>
          <w:b/>
          <w:bCs/>
        </w:rPr>
      </w:pPr>
    </w:p>
    <w:p w14:paraId="2EAD0ADC">
      <w:pPr>
        <w:pStyle w:val="142"/>
        <w:rPr>
          <w:b/>
          <w:bCs/>
        </w:rPr>
      </w:pPr>
    </w:p>
    <w:p w14:paraId="3F86758F">
      <w:pPr>
        <w:pStyle w:val="142"/>
        <w:rPr>
          <w:b/>
          <w:bCs/>
        </w:rPr>
      </w:pPr>
    </w:p>
    <w:p w14:paraId="2458CE69">
      <w:pPr>
        <w:pStyle w:val="142"/>
        <w:rPr>
          <w:b/>
          <w:bCs/>
        </w:rPr>
      </w:pPr>
    </w:p>
    <w:p w14:paraId="7DF3555A">
      <w:pPr>
        <w:pStyle w:val="142"/>
        <w:rPr>
          <w:b/>
          <w:bCs/>
        </w:rPr>
      </w:pPr>
    </w:p>
    <w:p w14:paraId="7B1E5B46">
      <w:pPr>
        <w:pStyle w:val="142"/>
        <w:rPr>
          <w:b/>
          <w:bCs/>
        </w:rPr>
      </w:pPr>
      <w:r>
        <w:rPr>
          <w:b/>
          <w:bCs/>
        </w:rPr>
        <w:drawing>
          <wp:inline distT="0" distB="0" distL="0" distR="0">
            <wp:extent cx="5486400" cy="3200400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A076C0">
      <w:pPr>
        <w:pStyle w:val="142"/>
        <w:rPr>
          <w:b/>
          <w:bCs/>
        </w:rPr>
      </w:pPr>
    </w:p>
    <w:p w14:paraId="64F89A5C">
      <w:pPr>
        <w:pStyle w:val="142"/>
        <w:rPr>
          <w:b/>
          <w:bCs/>
        </w:rPr>
      </w:pPr>
    </w:p>
    <w:p w14:paraId="3046A9DE">
      <w:pPr>
        <w:pStyle w:val="142"/>
        <w:rPr>
          <w:b/>
          <w:bCs/>
        </w:rPr>
      </w:pPr>
    </w:p>
    <w:p w14:paraId="21EF7973">
      <w:pPr>
        <w:pStyle w:val="142"/>
        <w:rPr>
          <w:b/>
          <w:bCs/>
        </w:rPr>
      </w:pPr>
    </w:p>
    <w:p w14:paraId="7B12F569">
      <w:pPr>
        <w:pStyle w:val="142"/>
        <w:rPr>
          <w:b/>
          <w:bCs/>
        </w:rPr>
      </w:pPr>
    </w:p>
    <w:p w14:paraId="215DA5AC">
      <w:pPr>
        <w:pStyle w:val="142"/>
        <w:rPr>
          <w:b/>
          <w:bCs/>
        </w:rPr>
      </w:pPr>
    </w:p>
    <w:p w14:paraId="20A979F3">
      <w:pPr>
        <w:pStyle w:val="142"/>
        <w:rPr>
          <w:b/>
          <w:bCs/>
        </w:rPr>
      </w:pPr>
    </w:p>
    <w:p w14:paraId="20B8172D">
      <w:pPr>
        <w:pStyle w:val="142"/>
        <w:rPr>
          <w:b/>
          <w:bCs/>
        </w:rPr>
      </w:pPr>
    </w:p>
    <w:p w14:paraId="515DE027">
      <w:pPr>
        <w:pStyle w:val="142"/>
        <w:rPr>
          <w:b/>
          <w:bCs/>
        </w:rPr>
      </w:pPr>
      <w:r>
        <w:rPr>
          <w:b/>
          <w:bCs/>
        </w:rPr>
        <w:t xml:space="preserve">Prihodi i rashodi prema ekonomskoj klasifikaciji </w:t>
      </w:r>
    </w:p>
    <w:p w14:paraId="196D2AF6">
      <w:pPr>
        <w:pStyle w:val="142"/>
        <w:rPr>
          <w:b/>
          <w:bCs/>
        </w:rPr>
      </w:pPr>
    </w:p>
    <w:p w14:paraId="0C15DD56">
      <w:pPr>
        <w:pStyle w:val="142"/>
      </w:pPr>
      <w:r>
        <w:t>Izvještaj o prihodima i rashodima prema ekonomskoj klasifikaciji sadrži prikaz prihoda i rashoda prema ekonomskoj klasifikaciji na razini razreda, skupine, podskupine i odjeljka ekonomske klasifikacije.</w:t>
      </w:r>
    </w:p>
    <w:p w14:paraId="3DD8E809">
      <w:pPr>
        <w:pStyle w:val="142"/>
      </w:pPr>
    </w:p>
    <w:p w14:paraId="454A7929">
      <w:pPr>
        <w:pStyle w:val="142"/>
      </w:pPr>
      <w:r>
        <w:t>Prihodi i rashodi prikazani su prema svojim istovjetnim namjenama, računskom  planu koji predstavlja podlogu za računovodstvene evidencije poslovnih događaja.</w:t>
      </w:r>
    </w:p>
    <w:p w14:paraId="5516F635">
      <w:pPr>
        <w:pStyle w:val="142"/>
      </w:pPr>
    </w:p>
    <w:p w14:paraId="0ED5351E">
      <w:pPr>
        <w:pStyle w:val="142"/>
      </w:pPr>
      <w:r>
        <w:t>Zbog povećanja plaća i materijalnih prava zaposlenika , vidljivo je povećanje prihoda na Tekućim pomoćima proračunskim korisnicima, u odnosu na prethodnu godinu.</w:t>
      </w:r>
    </w:p>
    <w:p w14:paraId="2463721A">
      <w:pPr>
        <w:pStyle w:val="142"/>
      </w:pPr>
    </w:p>
    <w:p w14:paraId="161D1DC0">
      <w:pPr>
        <w:pStyle w:val="142"/>
      </w:pPr>
      <w:r>
        <w:t xml:space="preserve">Rashodi poslovanja dijele se na: </w:t>
      </w:r>
    </w:p>
    <w:p w14:paraId="760AFB1B">
      <w:pPr>
        <w:pStyle w:val="142"/>
      </w:pPr>
    </w:p>
    <w:p w14:paraId="1E502908">
      <w:pPr>
        <w:pStyle w:val="142"/>
      </w:pPr>
      <w:r>
        <w:t xml:space="preserve">Rashodi za zaposlene  skupina 31-  </w:t>
      </w:r>
      <w:r>
        <w:rPr>
          <w:rFonts w:hint="default"/>
          <w:lang w:val="hr-HR"/>
        </w:rPr>
        <w:t>696.189,72</w:t>
      </w:r>
      <w:r>
        <w:t xml:space="preserve">  </w:t>
      </w:r>
      <w:r>
        <w:rPr>
          <w:rFonts w:ascii="Liberation Serif" w:hAnsi="Liberation Serif" w:eastAsia="Liberation Serif" w:cs="Liberation Serif"/>
        </w:rPr>
        <w:t>€</w:t>
      </w:r>
    </w:p>
    <w:p w14:paraId="12A0B358">
      <w:pPr>
        <w:pStyle w:val="142"/>
      </w:pPr>
      <w:r>
        <w:t xml:space="preserve">Materijalne rashode   skupina 32-     </w:t>
      </w:r>
      <w:r>
        <w:rPr>
          <w:rFonts w:hint="default"/>
          <w:lang w:val="hr-HR"/>
        </w:rPr>
        <w:t>89.656,57</w:t>
      </w:r>
      <w:r>
        <w:t xml:space="preserve"> </w:t>
      </w:r>
      <w:r>
        <w:rPr>
          <w:rFonts w:ascii="Liberation Serif" w:hAnsi="Liberation Serif" w:eastAsia="Liberation Serif" w:cs="Liberation Serif"/>
        </w:rPr>
        <w:t>€</w:t>
      </w:r>
    </w:p>
    <w:p w14:paraId="3A0CF3E3">
      <w:pPr>
        <w:pStyle w:val="142"/>
      </w:pPr>
      <w:r>
        <w:t xml:space="preserve">Naknade građ.i kuć.   skupina  37-       </w:t>
      </w:r>
      <w:r>
        <w:rPr>
          <w:rFonts w:hint="default"/>
          <w:lang w:val="hr-HR"/>
        </w:rPr>
        <w:t>4.541,92</w:t>
      </w:r>
      <w:r>
        <w:t xml:space="preserve"> </w:t>
      </w:r>
      <w:r>
        <w:rPr>
          <w:rFonts w:cstheme="minorHAnsi"/>
        </w:rPr>
        <w:t>€</w:t>
      </w:r>
    </w:p>
    <w:p w14:paraId="1DF518CB">
      <w:pPr>
        <w:pStyle w:val="142"/>
      </w:pPr>
      <w:r>
        <w:t xml:space="preserve">Ostali rashodi  skupina 38-                        </w:t>
      </w:r>
      <w:r>
        <w:rPr>
          <w:rFonts w:hint="default"/>
          <w:lang w:val="hr-HR"/>
        </w:rPr>
        <w:t>130,51</w:t>
      </w:r>
      <w:r>
        <w:rPr>
          <w:rFonts w:ascii="Liberation Serif" w:hAnsi="Liberation Serif" w:eastAsia="Liberation Serif" w:cs="Liberation Serif"/>
        </w:rPr>
        <w:t>€</w:t>
      </w:r>
    </w:p>
    <w:p w14:paraId="5EC4E89B">
      <w:pPr>
        <w:pStyle w:val="142"/>
      </w:pPr>
      <w:r>
        <w:t xml:space="preserve">Rashodi za nabavu nef.imov. skupina 42- </w:t>
      </w:r>
      <w:r>
        <w:rPr>
          <w:rFonts w:hint="default"/>
          <w:lang w:val="hr-HR"/>
        </w:rPr>
        <w:t>8.225,41</w:t>
      </w:r>
      <w:r>
        <w:t xml:space="preserve"> </w:t>
      </w:r>
      <w:r>
        <w:rPr>
          <w:rFonts w:ascii="Liberation Serif" w:hAnsi="Liberation Serif" w:eastAsia="Liberation Serif" w:cs="Liberation Serif"/>
        </w:rPr>
        <w:t>€</w:t>
      </w:r>
    </w:p>
    <w:p w14:paraId="431C5960">
      <w:pPr>
        <w:pStyle w:val="142"/>
        <w:rPr>
          <w:rFonts w:ascii="Liberation Serif" w:hAnsi="Liberation Serif" w:eastAsia="Liberation Serif" w:cs="Liberation Serif"/>
        </w:rPr>
      </w:pPr>
    </w:p>
    <w:p w14:paraId="319D9443">
      <w:pPr>
        <w:pStyle w:val="142"/>
      </w:pPr>
      <w:r>
        <w:t>Skupina 31 – Rashodi za zaposlene - dolazi do povećanja u odnosu na prethodnu godinu zbog toga što su povećane plaće u javnim službama prema Kolektivnom ugovoru i Sporazumu Vlade i Sindikata javnih službi te Sindikata učitelja.</w:t>
      </w:r>
    </w:p>
    <w:p w14:paraId="054DA6C2">
      <w:pPr>
        <w:pStyle w:val="142"/>
      </w:pPr>
    </w:p>
    <w:p w14:paraId="0F0320D8">
      <w:pPr>
        <w:pStyle w:val="142"/>
      </w:pPr>
      <w:r>
        <w:t>Skupina 32 - Materijalni rashodi -  dolazi do povećanja u odnosu na prethodnu godinu na službenim putovanjima, prijevozu zaposlenika, rashodima za materijal i energiju, te na ostalim rashodima zbog povećanja cijena usluga, tekućeg i investicijskog održavanja.</w:t>
      </w:r>
    </w:p>
    <w:p w14:paraId="235580A6">
      <w:pPr>
        <w:pStyle w:val="142"/>
        <w:rPr>
          <w:rFonts w:hint="default"/>
          <w:lang w:val="hr-HR"/>
        </w:rPr>
      </w:pPr>
    </w:p>
    <w:p w14:paraId="2235223E">
      <w:pPr>
        <w:pStyle w:val="142"/>
      </w:pPr>
    </w:p>
    <w:p w14:paraId="6B6F785E">
      <w:pPr>
        <w:pStyle w:val="142"/>
        <w:rPr>
          <w:rFonts w:hint="default"/>
          <w:lang w:val="hr-HR"/>
        </w:rPr>
      </w:pPr>
      <w:r>
        <w:t xml:space="preserve">Skupina 37 - Naknade građanima i kućanstvima na temelju osiguranja i druge naknade – dolazi do </w:t>
      </w:r>
      <w:r>
        <w:rPr>
          <w:rFonts w:hint="default"/>
          <w:lang w:val="hr-HR"/>
        </w:rPr>
        <w:t>smanjenja</w:t>
      </w:r>
      <w:r>
        <w:t xml:space="preserve"> zbog </w:t>
      </w:r>
      <w:r>
        <w:rPr>
          <w:rFonts w:hint="default"/>
          <w:lang w:val="hr-HR"/>
        </w:rPr>
        <w:t>smanjenja broja učenika.</w:t>
      </w:r>
    </w:p>
    <w:p w14:paraId="2E6991CE">
      <w:pPr>
        <w:pStyle w:val="142"/>
      </w:pPr>
    </w:p>
    <w:p w14:paraId="230B55CB">
      <w:pPr>
        <w:pStyle w:val="142"/>
      </w:pPr>
      <w:r>
        <w:t>Skupina 38 - Ostali rashodi –  sredstva za higijenske potrepštine učenika</w:t>
      </w:r>
    </w:p>
    <w:p w14:paraId="04E70AF1">
      <w:pPr>
        <w:pStyle w:val="142"/>
      </w:pPr>
    </w:p>
    <w:p w14:paraId="2E9B69E3">
      <w:pPr>
        <w:pStyle w:val="142"/>
      </w:pPr>
      <w:r>
        <w:t>Skupina 42- Rashodi za nabavu proizvedene dugotrajne imovine -  povećani  su u odnosu na isto razdoblje 202</w:t>
      </w:r>
      <w:r>
        <w:rPr>
          <w:rFonts w:hint="default"/>
          <w:lang w:val="hr-HR"/>
        </w:rPr>
        <w:t>4</w:t>
      </w:r>
      <w:r>
        <w:t>. godine.</w:t>
      </w:r>
    </w:p>
    <w:p w14:paraId="1B39F4FF">
      <w:pPr>
        <w:pStyle w:val="142"/>
      </w:pPr>
    </w:p>
    <w:p w14:paraId="197891B6">
      <w:pPr>
        <w:pStyle w:val="142"/>
      </w:pPr>
    </w:p>
    <w:p w14:paraId="417ABA00">
      <w:pPr>
        <w:pStyle w:val="142"/>
      </w:pPr>
    </w:p>
    <w:p w14:paraId="1C3E6566">
      <w:pPr>
        <w:pStyle w:val="142"/>
      </w:pPr>
    </w:p>
    <w:p w14:paraId="20C4B3E7">
      <w:pPr>
        <w:pStyle w:val="142"/>
      </w:pPr>
    </w:p>
    <w:p w14:paraId="35366116">
      <w:pPr>
        <w:pStyle w:val="142"/>
      </w:pPr>
    </w:p>
    <w:p w14:paraId="02375D5E">
      <w:pPr>
        <w:pStyle w:val="142"/>
      </w:pPr>
    </w:p>
    <w:p w14:paraId="31651418">
      <w:pPr>
        <w:pStyle w:val="142"/>
      </w:pPr>
    </w:p>
    <w:p w14:paraId="34FA5FB1">
      <w:pPr>
        <w:pStyle w:val="142"/>
      </w:pPr>
    </w:p>
    <w:p w14:paraId="06829A9F">
      <w:pPr>
        <w:pStyle w:val="142"/>
      </w:pPr>
    </w:p>
    <w:p w14:paraId="20A88127">
      <w:pPr>
        <w:pStyle w:val="142"/>
      </w:pPr>
    </w:p>
    <w:p w14:paraId="2744C9F7">
      <w:pPr>
        <w:pStyle w:val="142"/>
      </w:pPr>
    </w:p>
    <w:p w14:paraId="6880B556">
      <w:pPr>
        <w:pStyle w:val="142"/>
      </w:pPr>
    </w:p>
    <w:p w14:paraId="28F54AF7">
      <w:pPr>
        <w:pStyle w:val="142"/>
      </w:pPr>
    </w:p>
    <w:p w14:paraId="3E06C43B">
      <w:pPr>
        <w:pStyle w:val="142"/>
      </w:pPr>
    </w:p>
    <w:p w14:paraId="1504C01B">
      <w:pPr>
        <w:pStyle w:val="142"/>
        <w:rPr>
          <w:b/>
          <w:bCs/>
        </w:rPr>
      </w:pPr>
      <w:r>
        <w:rPr>
          <w:b/>
          <w:bCs/>
        </w:rPr>
        <w:t>Prihodi i rashodi prema izvorima</w:t>
      </w:r>
    </w:p>
    <w:p w14:paraId="724A8833">
      <w:pPr>
        <w:pStyle w:val="142"/>
      </w:pPr>
    </w:p>
    <w:p w14:paraId="3057F5CE">
      <w:pPr>
        <w:pStyle w:val="142"/>
      </w:pPr>
      <w:r>
        <w:t>Izvještaj o prihodima i rashodima prema izvorima financiranja sadrži prikaz prihoda i rashoda prema izvorima financiranja.</w:t>
      </w:r>
    </w:p>
    <w:p w14:paraId="397D9B41">
      <w:pPr>
        <w:pStyle w:val="142"/>
      </w:pPr>
    </w:p>
    <w:tbl>
      <w:tblPr>
        <w:tblStyle w:val="3"/>
        <w:tblW w:w="112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0"/>
      </w:tblGrid>
      <w:tr w14:paraId="5107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9E80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1. OPĆI PRIHODI I PRIMICI</w:t>
            </w:r>
          </w:p>
        </w:tc>
      </w:tr>
      <w:tr w14:paraId="66B7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0D1A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1.1. Opći prihodi i primici proračuna (plaće PUN, radni materijal, rad s darovitima, prevencija ovisnosti)</w:t>
            </w:r>
          </w:p>
        </w:tc>
      </w:tr>
      <w:tr w14:paraId="0FEE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CA2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4. PRIHODI ZA POSEBNE NAMJENE</w:t>
            </w:r>
          </w:p>
        </w:tc>
      </w:tr>
      <w:tr w14:paraId="0797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08CD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Izvor 4.7. Prihodi za posebne namjene - prihodi PK </w:t>
            </w:r>
          </w:p>
        </w:tc>
      </w:tr>
      <w:tr w14:paraId="06BC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96D2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5. POMOĆI</w:t>
            </w:r>
          </w:p>
        </w:tc>
      </w:tr>
      <w:tr w14:paraId="44E1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9398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5.2. Pomoći iz državnog proračuna – ostalo (sredstva za dio plaća PUN )</w:t>
            </w:r>
          </w:p>
        </w:tc>
      </w:tr>
      <w:tr w14:paraId="27F3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3E0C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5.4. Pomoći izravnanja za OŠ - DEC</w:t>
            </w:r>
          </w:p>
        </w:tc>
      </w:tr>
      <w:tr w14:paraId="6B16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44DB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5.8. Pomoći iz držav. prorač. temeljem prijenosa sredstava  EU-PK (Shema školskog voća i mlijeka)</w:t>
            </w:r>
          </w:p>
        </w:tc>
      </w:tr>
      <w:tr w14:paraId="0332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8D9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5.9. Pomoći  iz državnog prorač. temeljem prijenosa sredstava EU (dio za plaće PUN )</w:t>
            </w:r>
          </w:p>
        </w:tc>
      </w:tr>
      <w:tr w14:paraId="0DB6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8F4D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Izvor 5.A. Pomoći iz županijskog proračuna – PK </w:t>
            </w:r>
          </w:p>
        </w:tc>
      </w:tr>
      <w:tr w14:paraId="3222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AD8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5.B. Pomoći iz državnog proračuna – PK (nabava udžbenika, Shema)</w:t>
            </w:r>
          </w:p>
        </w:tc>
      </w:tr>
      <w:tr w14:paraId="6BA74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3FE7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Izvor 5.T. Pomoći iz MZO za plaće OŠ </w:t>
            </w:r>
          </w:p>
        </w:tc>
      </w:tr>
      <w:tr w14:paraId="5201C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21B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6. DONACIJE</w:t>
            </w:r>
          </w:p>
        </w:tc>
      </w:tr>
      <w:tr w14:paraId="174B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568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6.5. Donacije - prihodi  PK</w:t>
            </w:r>
          </w:p>
          <w:p w14:paraId="2881D16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Izvor 9.J.V.P. iz prethodne godine-pomoći iz državnog proračuna-PK</w:t>
            </w:r>
          </w:p>
        </w:tc>
      </w:tr>
    </w:tbl>
    <w:p w14:paraId="537A7EA2">
      <w:pPr>
        <w:pStyle w:val="142"/>
      </w:pPr>
    </w:p>
    <w:p w14:paraId="1D58E27F">
      <w:pPr>
        <w:pStyle w:val="142"/>
      </w:pPr>
    </w:p>
    <w:p w14:paraId="75F5ED36">
      <w:pPr>
        <w:pStyle w:val="142"/>
      </w:pPr>
    </w:p>
    <w:p w14:paraId="769A30F7">
      <w:pPr>
        <w:pStyle w:val="142"/>
        <w:rPr>
          <w:b/>
          <w:bCs/>
        </w:rPr>
      </w:pPr>
      <w:r>
        <w:rPr>
          <w:b/>
          <w:bCs/>
        </w:rPr>
        <w:t xml:space="preserve">2. POSEBNI DIO GODIŠNJEG IZVJEŠTAJA O IZVRŠENJU PRORAČUNA </w:t>
      </w:r>
    </w:p>
    <w:p w14:paraId="145579C8">
      <w:pPr>
        <w:pStyle w:val="142"/>
        <w:rPr>
          <w:b/>
          <w:bCs/>
        </w:rPr>
      </w:pPr>
    </w:p>
    <w:p w14:paraId="2E2D9F7C">
      <w:pPr>
        <w:pStyle w:val="142"/>
        <w:rPr>
          <w:b/>
          <w:bCs/>
        </w:rPr>
      </w:pPr>
    </w:p>
    <w:p w14:paraId="274C29DF">
      <w:pPr>
        <w:pStyle w:val="142"/>
      </w:pPr>
      <w:r>
        <w:rPr>
          <w:b/>
          <w:bCs/>
        </w:rPr>
        <w:t xml:space="preserve">  </w:t>
      </w:r>
      <w:r>
        <w:t>Posebni dio godišnjeg izvještaja o izvršenju proračuna sadrži :</w:t>
      </w:r>
    </w:p>
    <w:p w14:paraId="2FEF10FA">
      <w:pPr>
        <w:pStyle w:val="142"/>
      </w:pPr>
    </w:p>
    <w:p w14:paraId="016B0CCF">
      <w:pPr>
        <w:pStyle w:val="142"/>
        <w:numPr>
          <w:ilvl w:val="0"/>
          <w:numId w:val="4"/>
        </w:numPr>
      </w:pPr>
      <w:r>
        <w:t>izvještaj po organizacijskoj klasifikaciji</w:t>
      </w:r>
    </w:p>
    <w:p w14:paraId="02D70757">
      <w:pPr>
        <w:pStyle w:val="142"/>
        <w:numPr>
          <w:ilvl w:val="0"/>
          <w:numId w:val="4"/>
        </w:numPr>
      </w:pPr>
      <w:r>
        <w:t>izvještaj po programskoj klasifikaciji</w:t>
      </w:r>
    </w:p>
    <w:p w14:paraId="0E41598B">
      <w:pPr>
        <w:pStyle w:val="142"/>
      </w:pPr>
    </w:p>
    <w:p w14:paraId="7C14ECAA">
      <w:pPr>
        <w:pStyle w:val="142"/>
      </w:pPr>
      <w:r>
        <w:t>U posebnom dijelu, za razliku od općeg dijela proračuna, ne prikazuju se usporedni podaci izvještajnog razdoblja prethodne godine.</w:t>
      </w:r>
    </w:p>
    <w:p w14:paraId="49C82C08">
      <w:pPr>
        <w:pStyle w:val="142"/>
        <w:rPr>
          <w:b/>
          <w:bCs/>
        </w:rPr>
      </w:pPr>
    </w:p>
    <w:p w14:paraId="1F4E114A">
      <w:pPr>
        <w:pStyle w:val="142"/>
      </w:pPr>
      <w:r>
        <w:rPr>
          <w:b/>
          <w:bCs/>
        </w:rPr>
        <w:t>Izvještaj po organizacijskoj klasifikaciji</w:t>
      </w:r>
      <w:r>
        <w:t>-sadrži razdjel i glavu, te ukupne rashode i izdatke za 202</w:t>
      </w:r>
      <w:r>
        <w:rPr>
          <w:rFonts w:hint="default"/>
          <w:lang w:val="hr-HR"/>
        </w:rPr>
        <w:t>5</w:t>
      </w:r>
      <w:r>
        <w:t>.godinu,podatke izvornog plana, tekućeg plana i izvršenje proračuna za 202</w:t>
      </w:r>
      <w:r>
        <w:rPr>
          <w:rFonts w:hint="default"/>
          <w:lang w:val="hr-HR"/>
        </w:rPr>
        <w:t>5</w:t>
      </w:r>
      <w:r>
        <w:t>.godinu.</w:t>
      </w:r>
    </w:p>
    <w:p w14:paraId="10FA0A52">
      <w:pPr>
        <w:pStyle w:val="142"/>
      </w:pPr>
    </w:p>
    <w:p w14:paraId="636A955F">
      <w:pPr>
        <w:pStyle w:val="142"/>
      </w:pPr>
    </w:p>
    <w:p w14:paraId="0AF15673">
      <w:pPr>
        <w:pStyle w:val="142"/>
      </w:pPr>
      <w:r>
        <w:drawing>
          <wp:inline distT="0" distB="0" distL="114300" distR="114300">
            <wp:extent cx="6217920" cy="1574800"/>
            <wp:effectExtent l="0" t="0" r="11430" b="635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E33B2">
      <w:pPr>
        <w:pStyle w:val="142"/>
      </w:pPr>
    </w:p>
    <w:p w14:paraId="55621D2A">
      <w:pPr>
        <w:pStyle w:val="142"/>
      </w:pPr>
    </w:p>
    <w:p w14:paraId="3ABA4EAC">
      <w:pPr>
        <w:pStyle w:val="142"/>
      </w:pPr>
    </w:p>
    <w:p w14:paraId="0E0F1C35">
      <w:pPr>
        <w:pStyle w:val="142"/>
      </w:pPr>
    </w:p>
    <w:p w14:paraId="30ADFD06">
      <w:pPr>
        <w:pStyle w:val="142"/>
      </w:pPr>
    </w:p>
    <w:p w14:paraId="0A3B425D">
      <w:pPr>
        <w:pStyle w:val="142"/>
      </w:pPr>
    </w:p>
    <w:p w14:paraId="3005A482">
      <w:pPr>
        <w:pStyle w:val="142"/>
      </w:pPr>
      <w:r>
        <w:rPr>
          <w:b/>
          <w:bCs/>
        </w:rPr>
        <w:t xml:space="preserve">Izvještaj po programskoj klasifikaciji- </w:t>
      </w:r>
      <w:r>
        <w:t>zaglavlje po programskoj klasifikaciji sadrži sljedeće podatke:</w:t>
      </w:r>
    </w:p>
    <w:p w14:paraId="6384D74E">
      <w:pPr>
        <w:pStyle w:val="142"/>
      </w:pPr>
    </w:p>
    <w:p w14:paraId="7A44C17F">
      <w:pPr>
        <w:pStyle w:val="142"/>
        <w:numPr>
          <w:ilvl w:val="0"/>
          <w:numId w:val="5"/>
        </w:numPr>
      </w:pPr>
      <w:r>
        <w:t>brojčana oznaka programa</w:t>
      </w:r>
    </w:p>
    <w:p w14:paraId="3AC01023">
      <w:pPr>
        <w:pStyle w:val="142"/>
        <w:numPr>
          <w:ilvl w:val="0"/>
          <w:numId w:val="5"/>
        </w:numPr>
      </w:pPr>
      <w:r>
        <w:t>brojčanu oznaku aktivnosti</w:t>
      </w:r>
    </w:p>
    <w:p w14:paraId="7537D0E0">
      <w:pPr>
        <w:pStyle w:val="142"/>
        <w:numPr>
          <w:ilvl w:val="0"/>
          <w:numId w:val="5"/>
        </w:numPr>
      </w:pPr>
      <w:r>
        <w:t>brojčanu oznaku izvora financiranja</w:t>
      </w:r>
    </w:p>
    <w:p w14:paraId="79550A1F">
      <w:pPr>
        <w:pStyle w:val="142"/>
        <w:numPr>
          <w:ilvl w:val="0"/>
          <w:numId w:val="5"/>
        </w:numPr>
      </w:pPr>
      <w:r>
        <w:t>naziv skupine rashoda/izdataka</w:t>
      </w:r>
    </w:p>
    <w:p w14:paraId="4E724511">
      <w:pPr>
        <w:pStyle w:val="142"/>
        <w:numPr>
          <w:ilvl w:val="0"/>
          <w:numId w:val="5"/>
        </w:numPr>
      </w:pPr>
      <w:r>
        <w:t>naziv odjeljka rashoda/izdataka</w:t>
      </w:r>
    </w:p>
    <w:p w14:paraId="10D0761E">
      <w:pPr>
        <w:pStyle w:val="142"/>
      </w:pPr>
    </w:p>
    <w:p w14:paraId="5618BB58">
      <w:pPr>
        <w:pStyle w:val="142"/>
        <w:rPr>
          <w:b/>
          <w:bCs/>
        </w:rPr>
      </w:pPr>
      <w:r>
        <w:drawing>
          <wp:inline distT="0" distB="0" distL="114300" distR="114300">
            <wp:extent cx="6454775" cy="7205345"/>
            <wp:effectExtent l="0" t="0" r="3175" b="14605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72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03AD">
      <w:pPr>
        <w:pStyle w:val="142"/>
        <w:rPr>
          <w:b/>
          <w:bCs/>
        </w:rPr>
      </w:pPr>
    </w:p>
    <w:p w14:paraId="3311BC1F">
      <w:pPr>
        <w:pStyle w:val="142"/>
      </w:pPr>
      <w:r>
        <w:drawing>
          <wp:inline distT="0" distB="0" distL="114300" distR="114300">
            <wp:extent cx="6109335" cy="7456805"/>
            <wp:effectExtent l="0" t="0" r="5715" b="10795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4858A">
      <w:pPr>
        <w:pStyle w:val="142"/>
      </w:pPr>
    </w:p>
    <w:p w14:paraId="173ACBFA">
      <w:pPr>
        <w:pStyle w:val="142"/>
      </w:pPr>
    </w:p>
    <w:p w14:paraId="64E92B86">
      <w:pPr>
        <w:pStyle w:val="142"/>
      </w:pPr>
    </w:p>
    <w:p w14:paraId="0A48A2FD">
      <w:pPr>
        <w:pStyle w:val="142"/>
      </w:pPr>
    </w:p>
    <w:p w14:paraId="61B49AE9">
      <w:pPr>
        <w:pStyle w:val="142"/>
      </w:pPr>
    </w:p>
    <w:p w14:paraId="430A6842">
      <w:pPr>
        <w:pStyle w:val="142"/>
      </w:pPr>
    </w:p>
    <w:p w14:paraId="7607D39F">
      <w:pPr>
        <w:pStyle w:val="142"/>
      </w:pPr>
    </w:p>
    <w:p w14:paraId="17631091">
      <w:pPr>
        <w:pStyle w:val="142"/>
      </w:pPr>
      <w:r>
        <w:drawing>
          <wp:inline distT="0" distB="0" distL="114300" distR="114300">
            <wp:extent cx="6187440" cy="8018780"/>
            <wp:effectExtent l="0" t="0" r="3810" b="127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01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C8B9">
      <w:pPr>
        <w:pStyle w:val="142"/>
      </w:pPr>
    </w:p>
    <w:p w14:paraId="600C0F1E">
      <w:pPr>
        <w:pStyle w:val="142"/>
      </w:pPr>
    </w:p>
    <w:p w14:paraId="165CAA38">
      <w:pPr>
        <w:pStyle w:val="142"/>
      </w:pPr>
    </w:p>
    <w:p w14:paraId="681BBDD1">
      <w:pPr>
        <w:pStyle w:val="142"/>
      </w:pPr>
    </w:p>
    <w:p w14:paraId="17F9BE9F">
      <w:pPr>
        <w:pStyle w:val="142"/>
      </w:pPr>
    </w:p>
    <w:p w14:paraId="4750935A">
      <w:pPr>
        <w:pStyle w:val="142"/>
      </w:pPr>
      <w:r>
        <w:drawing>
          <wp:inline distT="0" distB="0" distL="114300" distR="114300">
            <wp:extent cx="6180455" cy="6685280"/>
            <wp:effectExtent l="0" t="0" r="10795" b="127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66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9B5">
      <w:pPr>
        <w:pStyle w:val="142"/>
      </w:pPr>
    </w:p>
    <w:p w14:paraId="698AA62A">
      <w:pPr>
        <w:pStyle w:val="142"/>
      </w:pPr>
    </w:p>
    <w:p w14:paraId="637B4163">
      <w:pPr>
        <w:pStyle w:val="142"/>
      </w:pPr>
    </w:p>
    <w:p w14:paraId="1F0DD291">
      <w:pPr>
        <w:pStyle w:val="142"/>
      </w:pPr>
    </w:p>
    <w:p w14:paraId="170F8712">
      <w:pPr>
        <w:pStyle w:val="142"/>
      </w:pPr>
    </w:p>
    <w:p w14:paraId="27214CA6">
      <w:pPr>
        <w:pStyle w:val="142"/>
      </w:pPr>
    </w:p>
    <w:p w14:paraId="6860FD3D">
      <w:pPr>
        <w:pStyle w:val="142"/>
      </w:pPr>
    </w:p>
    <w:p w14:paraId="1FC16E8D">
      <w:pPr>
        <w:pStyle w:val="142"/>
      </w:pPr>
    </w:p>
    <w:p w14:paraId="3ED82846">
      <w:pPr>
        <w:pStyle w:val="142"/>
      </w:pPr>
    </w:p>
    <w:p w14:paraId="41123219">
      <w:pPr>
        <w:pStyle w:val="142"/>
      </w:pPr>
    </w:p>
    <w:p w14:paraId="37ADF800">
      <w:pPr>
        <w:pStyle w:val="142"/>
        <w:rPr>
          <w:b/>
          <w:bCs/>
        </w:rPr>
      </w:pPr>
    </w:p>
    <w:p w14:paraId="4505B4E6">
      <w:pPr>
        <w:pStyle w:val="142"/>
        <w:rPr>
          <w:b/>
          <w:bCs/>
        </w:rPr>
      </w:pPr>
    </w:p>
    <w:p w14:paraId="2A2EB4AE">
      <w:pPr>
        <w:pStyle w:val="142"/>
        <w:rPr>
          <w:b/>
          <w:bCs/>
        </w:rPr>
      </w:pPr>
    </w:p>
    <w:p w14:paraId="4A6AB48C">
      <w:pPr>
        <w:pStyle w:val="142"/>
        <w:rPr>
          <w:b/>
          <w:bCs/>
        </w:rPr>
      </w:pPr>
      <w:r>
        <w:rPr>
          <w:b/>
          <w:bCs/>
        </w:rPr>
        <w:t>3. OBRAZLOŽENJE OPĆEG I POSEBNOG DIJELA</w:t>
      </w:r>
    </w:p>
    <w:p w14:paraId="7A9D3D0A">
      <w:pPr>
        <w:pStyle w:val="142"/>
      </w:pPr>
    </w:p>
    <w:p w14:paraId="7D3BB532">
      <w:pPr>
        <w:pStyle w:val="142"/>
      </w:pPr>
      <w:r>
        <w:t xml:space="preserve">Ukupni prihodi proračuna (skupina 6 i 7) ostvareni u izvještajnom razdoblju iznose  </w:t>
      </w:r>
      <w:r>
        <w:rPr>
          <w:rFonts w:hint="default"/>
          <w:lang w:val="hr-HR"/>
        </w:rPr>
        <w:t>740.759,99</w:t>
      </w:r>
      <w:r>
        <w:t xml:space="preserve"> </w:t>
      </w:r>
      <w:r>
        <w:rPr>
          <w:rFonts w:ascii="Liberation Serif" w:hAnsi="Liberation Serif" w:eastAsia="Liberation Serif" w:cs="Liberation Serif"/>
        </w:rPr>
        <w:t xml:space="preserve">€, </w:t>
      </w:r>
      <w:r>
        <w:t xml:space="preserve"> što je za 1</w:t>
      </w:r>
      <w:r>
        <w:rPr>
          <w:rFonts w:hint="default"/>
          <w:lang w:val="hr-HR"/>
        </w:rPr>
        <w:t>07,40</w:t>
      </w:r>
      <w:r>
        <w:t xml:space="preserve"> % više u odnosu na ostvarenje prihoda za prošlogodišnje izvještajno razdoblje i čini </w:t>
      </w:r>
      <w:r>
        <w:rPr>
          <w:rFonts w:hint="default"/>
          <w:lang w:val="hr-HR"/>
        </w:rPr>
        <w:t>83.24</w:t>
      </w:r>
      <w:r>
        <w:t xml:space="preserve"> % ostvarenja od godišnjeg plana.</w:t>
      </w:r>
    </w:p>
    <w:p w14:paraId="76A33612">
      <w:pPr>
        <w:pStyle w:val="142"/>
      </w:pPr>
    </w:p>
    <w:p w14:paraId="6E5E5AE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Rekapitulacija prihoda po skupinama računa:</w:t>
      </w:r>
    </w:p>
    <w:p w14:paraId="34D3492F">
      <w:pPr>
        <w:spacing w:line="360" w:lineRule="auto"/>
        <w:rPr>
          <w:sz w:val="24"/>
          <w:szCs w:val="24"/>
        </w:rPr>
      </w:pPr>
      <w:r>
        <w:drawing>
          <wp:inline distT="0" distB="0" distL="114300" distR="114300">
            <wp:extent cx="5588000" cy="1555750"/>
            <wp:effectExtent l="0" t="0" r="12700" b="635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B5922">
      <w:pPr>
        <w:spacing w:line="240" w:lineRule="auto"/>
      </w:pPr>
    </w:p>
    <w:p w14:paraId="6B95D017">
      <w:pPr>
        <w:spacing w:line="240" w:lineRule="auto"/>
        <w:rPr>
          <w:rFonts w:hint="default"/>
          <w:lang w:val="hr-HR"/>
        </w:rPr>
      </w:pPr>
      <w:r>
        <w:t xml:space="preserve">Prihodi od pomoći (skupina 63) ostvareni su </w:t>
      </w:r>
      <w:r>
        <w:rPr>
          <w:rFonts w:hint="default"/>
          <w:lang w:val="hr-HR"/>
        </w:rPr>
        <w:t>106,60%</w:t>
      </w:r>
      <w:r>
        <w:t xml:space="preserve"> u odnosu na godišnji financijski plan prihoda i primitaka i rashoda i izdataka. Pod skupinom 63 vode se pomoći proračunskim korisnicima iz proračuna koji im nije nadležan (podskupina 636), a odnosi se na plaće, materijalna prava zaposlenika te račun Pomoći iz državnog proračuna temeljem prijenosa EU sredstava (podskupina 638) gdje se vode prihodi po projektnim aktivnostima iz sredstava EU, </w:t>
      </w:r>
      <w:r>
        <w:rPr>
          <w:rFonts w:hint="default"/>
          <w:lang w:val="hr-HR"/>
        </w:rPr>
        <w:t>u ovom slučaju Medni dan.</w:t>
      </w:r>
    </w:p>
    <w:p w14:paraId="6D5CEFC0">
      <w:pPr>
        <w:spacing w:line="240" w:lineRule="auto"/>
      </w:pPr>
      <w:r>
        <w:t xml:space="preserve">Prihodi iz nadležnog proračuna (podskupina 671) odnose se na prihode koje škola ostvaruje iz proračuna osnivača  Grada Karlovca. To su prihodi podskupine 671, a odnose se na opće prihode i primitke te na decentralizirana sredstva. </w:t>
      </w:r>
    </w:p>
    <w:p w14:paraId="21667A16">
      <w:pPr>
        <w:spacing w:line="240" w:lineRule="auto"/>
      </w:pPr>
      <w:r>
        <w:t xml:space="preserve">Oni su ostvareni u postotku od  </w:t>
      </w:r>
      <w:r>
        <w:rPr>
          <w:rFonts w:hint="default"/>
          <w:lang w:val="hr-HR"/>
        </w:rPr>
        <w:t>113,31</w:t>
      </w:r>
      <w:r>
        <w:t xml:space="preserve"> % u odnosu na proteklo razdoblje i  </w:t>
      </w:r>
      <w:r>
        <w:rPr>
          <w:rFonts w:hint="default"/>
          <w:lang w:val="hr-HR"/>
        </w:rPr>
        <w:t>81,74</w:t>
      </w:r>
      <w:r>
        <w:t xml:space="preserve"> % u odnosu na plan.</w:t>
      </w:r>
    </w:p>
    <w:p w14:paraId="73664FAB">
      <w:pPr>
        <w:spacing w:line="240" w:lineRule="auto"/>
      </w:pPr>
      <w:r>
        <w:t>Rekapitulacija rashoda po skupinama računa:</w:t>
      </w:r>
    </w:p>
    <w:p w14:paraId="370B3D5F">
      <w:pPr>
        <w:spacing w:line="240" w:lineRule="auto"/>
      </w:pPr>
      <w:r>
        <w:drawing>
          <wp:inline distT="0" distB="0" distL="114300" distR="114300">
            <wp:extent cx="6188075" cy="965200"/>
            <wp:effectExtent l="0" t="0" r="3175" b="635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BADE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sz w:val="16"/>
          <w:szCs w:val="16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eastAsia="zh-CN" w:bidi="ar"/>
        </w:rPr>
        <w:drawing>
          <wp:inline distT="0" distB="0" distL="114300" distR="114300">
            <wp:extent cx="7858125" cy="180975"/>
            <wp:effectExtent l="0" t="0" r="0" b="0"/>
            <wp:docPr id="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BE2C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sz w:val="16"/>
          <w:szCs w:val="16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eastAsia="zh-CN" w:bidi="ar"/>
        </w:rPr>
        <w:drawing>
          <wp:inline distT="0" distB="0" distL="114300" distR="114300">
            <wp:extent cx="7839075" cy="95250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1C2BE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sz w:val="16"/>
          <w:szCs w:val="16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eastAsia="zh-CN" w:bidi="ar"/>
        </w:rPr>
        <w:drawing>
          <wp:inline distT="0" distB="0" distL="114300" distR="114300">
            <wp:extent cx="7858125" cy="95250"/>
            <wp:effectExtent l="0" t="0" r="0" b="0"/>
            <wp:docPr id="1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0F332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</w:pPr>
    </w:p>
    <w:p w14:paraId="453E2ED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Ukupni rashodi i izdaci za izvještajno razdoblje realizirani su u iznosu od </w:t>
      </w:r>
      <w:r>
        <w:rPr>
          <w:rFonts w:hint="default" w:ascii="Calibri" w:hAnsi="Calibri" w:cs="Calibri"/>
          <w:lang w:val="hr-HR"/>
        </w:rPr>
        <w:t>798.744,13</w:t>
      </w:r>
      <w:r>
        <w:rPr>
          <w:rFonts w:ascii="Calibri" w:hAnsi="Calibri" w:cs="Calibri"/>
        </w:rPr>
        <w:t xml:space="preserve"> </w:t>
      </w:r>
      <w:r>
        <w:rPr>
          <w:rFonts w:ascii="Calibri" w:hAnsi="Calibri" w:eastAsia="Liberation Serif" w:cs="Calibri"/>
        </w:rPr>
        <w:t>€</w:t>
      </w:r>
      <w:r>
        <w:rPr>
          <w:rFonts w:ascii="Calibri" w:hAnsi="Calibri" w:cs="Calibri"/>
        </w:rPr>
        <w:t xml:space="preserve"> što čini </w:t>
      </w:r>
      <w:r>
        <w:rPr>
          <w:rFonts w:hint="default" w:ascii="Calibri" w:hAnsi="Calibri" w:cs="Calibri"/>
          <w:lang w:val="hr-HR"/>
        </w:rPr>
        <w:t>89,76</w:t>
      </w:r>
      <w:r>
        <w:rPr>
          <w:rFonts w:ascii="Calibri" w:hAnsi="Calibri" w:cs="Calibri"/>
        </w:rPr>
        <w:t xml:space="preserve"> % od planiranog, a u odnosno na prethodno razdoblje (izvršenje proračuna za 202</w:t>
      </w:r>
      <w:r>
        <w:rPr>
          <w:rFonts w:hint="default" w:ascii="Calibri" w:hAnsi="Calibri" w:cs="Calibri"/>
          <w:lang w:val="hr-HR"/>
        </w:rPr>
        <w:t>4</w:t>
      </w:r>
      <w:r>
        <w:rPr>
          <w:rFonts w:ascii="Calibri" w:hAnsi="Calibri" w:cs="Calibri"/>
        </w:rPr>
        <w:t>.g) veći su za 1</w:t>
      </w:r>
      <w:r>
        <w:rPr>
          <w:rFonts w:hint="default" w:ascii="Calibri" w:hAnsi="Calibri" w:cs="Calibri"/>
          <w:lang w:val="hr-HR"/>
        </w:rPr>
        <w:t>16,01</w:t>
      </w:r>
      <w:r>
        <w:rPr>
          <w:rFonts w:ascii="Calibri" w:hAnsi="Calibri" w:cs="Calibri"/>
        </w:rPr>
        <w:t xml:space="preserve"> %.</w:t>
      </w:r>
    </w:p>
    <w:p w14:paraId="6301AFBD">
      <w:pPr>
        <w:spacing w:line="360" w:lineRule="auto"/>
        <w:rPr>
          <w:rFonts w:ascii="Calibri" w:hAnsi="Calibri" w:cs="Calibri"/>
        </w:rPr>
      </w:pPr>
    </w:p>
    <w:p w14:paraId="659E1CC4">
      <w:pPr>
        <w:spacing w:line="360" w:lineRule="auto"/>
        <w:rPr>
          <w:rFonts w:ascii="Calibri" w:hAnsi="Calibri" w:cs="Calibri"/>
        </w:rPr>
      </w:pPr>
    </w:p>
    <w:p w14:paraId="7D98CDD1">
      <w:pPr>
        <w:pStyle w:val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POSEBNI IZVJEŠTAJ U GODIŠNJEM </w:t>
      </w:r>
      <w:r>
        <w:rPr>
          <w:rFonts w:hint="default"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</w:rPr>
        <w:t>IZVJEŠTAJU O IZVRŠENJU PRORAČUNA</w:t>
      </w:r>
    </w:p>
    <w:p w14:paraId="6A1CBC97">
      <w:pPr>
        <w:pStyle w:val="142"/>
        <w:rPr>
          <w:rFonts w:ascii="Arial" w:hAnsi="Arial" w:cs="Arial"/>
          <w:b/>
          <w:bCs/>
        </w:rPr>
      </w:pPr>
    </w:p>
    <w:p w14:paraId="6B7BDBD2">
      <w:pPr>
        <w:pStyle w:val="142"/>
        <w:rPr>
          <w:rFonts w:cstheme="minorHAnsi"/>
          <w:b/>
          <w:bCs/>
          <w:color w:val="222222"/>
          <w:shd w:val="clear" w:color="auto" w:fill="FFFFFF"/>
        </w:rPr>
      </w:pPr>
      <w:r>
        <w:rPr>
          <w:rFonts w:cstheme="minorHAnsi"/>
          <w:b/>
          <w:bCs/>
          <w:color w:val="222222"/>
          <w:shd w:val="clear" w:color="auto" w:fill="FFFFFF"/>
        </w:rPr>
        <w:t>Stanje potraživanja i dospjelih obveza</w:t>
      </w:r>
    </w:p>
    <w:p w14:paraId="09AD07DF">
      <w:pPr>
        <w:pStyle w:val="142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</w:rPr>
        <w:br w:type="textWrapping"/>
      </w:r>
      <w:r>
        <w:rPr>
          <w:rFonts w:cstheme="minorHAnsi"/>
          <w:color w:val="222222"/>
          <w:shd w:val="clear" w:color="auto" w:fill="FFFFFF"/>
        </w:rPr>
        <w:t>Ukupna potraživanja 31.12.202</w:t>
      </w:r>
      <w:r>
        <w:rPr>
          <w:rFonts w:hint="default" w:cstheme="minorHAnsi"/>
          <w:color w:val="222222"/>
          <w:shd w:val="clear" w:color="auto" w:fill="FFFFFF"/>
          <w:lang w:val="hr-HR"/>
        </w:rPr>
        <w:t>5</w:t>
      </w:r>
      <w:r>
        <w:rPr>
          <w:rFonts w:cstheme="minorHAnsi"/>
          <w:color w:val="222222"/>
          <w:shd w:val="clear" w:color="auto" w:fill="FFFFFF"/>
        </w:rPr>
        <w:t xml:space="preserve">. iznose </w:t>
      </w:r>
      <w:r>
        <w:rPr>
          <w:rFonts w:hint="default" w:cstheme="minorHAnsi"/>
          <w:color w:val="222222"/>
          <w:shd w:val="clear" w:color="auto" w:fill="FFFFFF"/>
          <w:lang w:val="hr-HR"/>
        </w:rPr>
        <w:t>1.456,98</w:t>
      </w:r>
      <w:r>
        <w:rPr>
          <w:rFonts w:cstheme="minorHAnsi"/>
          <w:color w:val="222222"/>
          <w:shd w:val="clear" w:color="auto" w:fill="FFFFFF"/>
        </w:rPr>
        <w:t xml:space="preserve"> €,  a odnose se na potraživanja za naknade bolovanja koje se refundiraju HZZO-u.</w:t>
      </w:r>
      <w:r>
        <w:rPr>
          <w:rFonts w:cstheme="minorHAnsi"/>
          <w:color w:val="222222"/>
        </w:rPr>
        <w:br w:type="textWrapping"/>
      </w:r>
      <w:r>
        <w:rPr>
          <w:rFonts w:cstheme="minorHAnsi"/>
          <w:color w:val="222222"/>
          <w:shd w:val="clear" w:color="auto" w:fill="FFFFFF"/>
        </w:rPr>
        <w:t>Dospjele obveze  31.12.202</w:t>
      </w:r>
      <w:r>
        <w:rPr>
          <w:rFonts w:hint="default" w:cstheme="minorHAnsi"/>
          <w:color w:val="222222"/>
          <w:shd w:val="clear" w:color="auto" w:fill="FFFFFF"/>
          <w:lang w:val="hr-HR"/>
        </w:rPr>
        <w:t>5</w:t>
      </w:r>
      <w:r>
        <w:rPr>
          <w:rFonts w:cstheme="minorHAnsi"/>
          <w:color w:val="222222"/>
          <w:shd w:val="clear" w:color="auto" w:fill="FFFFFF"/>
        </w:rPr>
        <w:t xml:space="preserve">. iznose </w:t>
      </w:r>
      <w:r>
        <w:rPr>
          <w:rFonts w:hint="default" w:cstheme="minorHAnsi"/>
          <w:color w:val="222222"/>
          <w:shd w:val="clear" w:color="auto" w:fill="FFFFFF"/>
          <w:lang w:val="hr-HR"/>
        </w:rPr>
        <w:t>1.456,98</w:t>
      </w:r>
      <w:r>
        <w:rPr>
          <w:rFonts w:cstheme="minorHAnsi"/>
          <w:color w:val="222222"/>
          <w:shd w:val="clear" w:color="auto" w:fill="FFFFFF"/>
        </w:rPr>
        <w:t xml:space="preserve"> €,  a odnose se na nezatvorene  obveze za bolovanja HZZO. </w:t>
      </w:r>
    </w:p>
    <w:p w14:paraId="4E139DCC">
      <w:pPr>
        <w:pStyle w:val="142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</w:rPr>
        <w:br w:type="textWrapping"/>
      </w:r>
      <w:r>
        <w:rPr>
          <w:rFonts w:cstheme="minorHAnsi"/>
          <w:color w:val="222222"/>
          <w:shd w:val="clear" w:color="auto" w:fill="FFFFFF"/>
        </w:rPr>
        <w:t>U toku godine po Uputi Ministarstva financija izvršeno je zatvaranje potraživanja prema HZZO-u u visini refundiranih sredstava i smanjenje obveze prema državnom proračunu.</w:t>
      </w:r>
    </w:p>
    <w:p w14:paraId="61998641">
      <w:pPr>
        <w:pStyle w:val="142"/>
        <w:rPr>
          <w:rFonts w:cstheme="minorHAnsi"/>
          <w:color w:val="222222"/>
          <w:highlight w:val="white"/>
        </w:rPr>
      </w:pPr>
    </w:p>
    <w:p w14:paraId="59C06213">
      <w:pPr>
        <w:pStyle w:val="142"/>
        <w:rPr>
          <w:rFonts w:cstheme="minorHAnsi"/>
          <w:color w:val="222222"/>
          <w:highlight w:val="white"/>
        </w:rPr>
      </w:pPr>
    </w:p>
    <w:p w14:paraId="447F5369"/>
    <w:p w14:paraId="63AFBB2F">
      <w:r>
        <w:t xml:space="preserve">U Skakavcu, </w:t>
      </w:r>
      <w:r>
        <w:rPr>
          <w:rFonts w:hint="default"/>
          <w:lang w:val="hr-HR"/>
        </w:rPr>
        <w:t>27</w:t>
      </w:r>
      <w:r>
        <w:t>.03.202</w:t>
      </w:r>
      <w:r>
        <w:rPr>
          <w:rFonts w:hint="default"/>
          <w:lang w:val="hr-HR"/>
        </w:rPr>
        <w:t>6</w:t>
      </w:r>
      <w:r>
        <w:t>.</w:t>
      </w:r>
    </w:p>
    <w:p w14:paraId="67ACE452"/>
    <w:p w14:paraId="6EC00D5B">
      <w:r>
        <w:t>Voditeljica računovodstva:                                                                                       Ravnatelj škole:</w:t>
      </w:r>
    </w:p>
    <w:p w14:paraId="58CD47A8">
      <w:r>
        <w:t xml:space="preserve">     Ana Matijašić                                                                                                              Anto Ćališ</w:t>
      </w:r>
    </w:p>
    <w:p w14:paraId="5642CB93">
      <w:r>
        <w:t xml:space="preserve">                                                                                 MP                                        ________________________</w:t>
      </w:r>
    </w:p>
    <w:p w14:paraId="5B88B48C"/>
    <w:p w14:paraId="26833926"/>
    <w:p w14:paraId="5DC0064B">
      <w:bookmarkStart w:id="1" w:name="_GoBack"/>
      <w:bookmarkEnd w:id="1"/>
    </w:p>
    <w:sectPr>
      <w:footerReference r:id="rId5" w:type="default"/>
      <w:pgSz w:w="11906" w:h="16838"/>
      <w:pgMar w:top="1440" w:right="1080" w:bottom="1440" w:left="1080" w:header="0" w:footer="708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17F10">
    <w:pPr>
      <w:pStyle w:val="8"/>
      <w:jc w:val="center"/>
    </w:pPr>
    <w:r>
      <w:t xml:space="preserve">   </w:t>
    </w:r>
  </w:p>
  <w:p w14:paraId="3184644D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F347F"/>
    <w:multiLevelType w:val="multilevel"/>
    <w:tmpl w:val="0F2F34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16FF9"/>
    <w:multiLevelType w:val="multilevel"/>
    <w:tmpl w:val="35C16FF9"/>
    <w:lvl w:ilvl="0" w:tentative="0">
      <w:start w:val="0"/>
      <w:numFmt w:val="bullet"/>
      <w:lvlText w:val="-"/>
      <w:lvlJc w:val="left"/>
      <w:pPr>
        <w:ind w:left="1005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7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5" w:hanging="360"/>
      </w:pPr>
      <w:rPr>
        <w:rFonts w:hint="default" w:ascii="Wingdings" w:hAnsi="Wingdings"/>
      </w:rPr>
    </w:lvl>
  </w:abstractNum>
  <w:abstractNum w:abstractNumId="2">
    <w:nsid w:val="4BC91CDE"/>
    <w:multiLevelType w:val="multilevel"/>
    <w:tmpl w:val="4BC91CDE"/>
    <w:lvl w:ilvl="0" w:tentative="0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3">
    <w:nsid w:val="5CC36D75"/>
    <w:multiLevelType w:val="multilevel"/>
    <w:tmpl w:val="5CC36D75"/>
    <w:lvl w:ilvl="0" w:tentative="0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9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6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370" w:hanging="360"/>
      </w:pPr>
      <w:rPr>
        <w:rFonts w:hint="default" w:ascii="Wingdings" w:hAnsi="Wingdings"/>
      </w:rPr>
    </w:lvl>
  </w:abstractNum>
  <w:abstractNum w:abstractNumId="4">
    <w:nsid w:val="71FD3784"/>
    <w:multiLevelType w:val="multilevel"/>
    <w:tmpl w:val="71FD37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72"/>
    <w:rsid w:val="000011D9"/>
    <w:rsid w:val="002F089B"/>
    <w:rsid w:val="003624E6"/>
    <w:rsid w:val="004B0BE3"/>
    <w:rsid w:val="005A4A88"/>
    <w:rsid w:val="0070480C"/>
    <w:rsid w:val="007F5C45"/>
    <w:rsid w:val="009F222F"/>
    <w:rsid w:val="00B51D28"/>
    <w:rsid w:val="00B65D99"/>
    <w:rsid w:val="00B75009"/>
    <w:rsid w:val="00C078CF"/>
    <w:rsid w:val="00DF5626"/>
    <w:rsid w:val="00E01DB2"/>
    <w:rsid w:val="00EE1DEC"/>
    <w:rsid w:val="00F62872"/>
    <w:rsid w:val="00F7307D"/>
    <w:rsid w:val="040B7D4B"/>
    <w:rsid w:val="174C50E5"/>
    <w:rsid w:val="3D7C315B"/>
    <w:rsid w:val="490B7D9F"/>
    <w:rsid w:val="6587412E"/>
    <w:rsid w:val="7309333B"/>
    <w:rsid w:val="7BC6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40"/>
    <w:qFormat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7">
    <w:name w:val="FollowedHyperlink"/>
    <w:basedOn w:val="2"/>
    <w:semiHidden/>
    <w:unhideWhenUsed/>
    <w:qFormat/>
    <w:uiPriority w:val="99"/>
    <w:rPr>
      <w:color w:val="954F72"/>
      <w:u w:val="single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Hyperlink"/>
    <w:basedOn w:val="2"/>
    <w:unhideWhenUsed/>
    <w:qFormat/>
    <w:uiPriority w:val="99"/>
    <w:rPr>
      <w:color w:val="0563C1"/>
      <w:u w:val="single"/>
    </w:rPr>
  </w:style>
  <w:style w:type="paragraph" w:styleId="11">
    <w:name w:val="List"/>
    <w:basedOn w:val="5"/>
    <w:qFormat/>
    <w:uiPriority w:val="0"/>
    <w:rPr>
      <w:rFonts w:cs="Arial"/>
    </w:rPr>
  </w:style>
  <w:style w:type="table" w:styleId="12">
    <w:name w:val="Table Grid"/>
    <w:basedOn w:val="3"/>
    <w:qFormat/>
    <w:uiPriority w:val="59"/>
    <w:pPr>
      <w:spacing w:after="0" w:line="240" w:lineRule="auto"/>
    </w:pPr>
    <w:rPr>
      <w:rFonts w:eastAsiaTheme="minorEastAsia"/>
      <w:sz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Zaglavlje Char"/>
    <w:basedOn w:val="2"/>
    <w:link w:val="9"/>
    <w:qFormat/>
    <w:uiPriority w:val="99"/>
  </w:style>
  <w:style w:type="character" w:customStyle="1" w:styleId="14">
    <w:name w:val="Podnožje Char"/>
    <w:basedOn w:val="2"/>
    <w:link w:val="8"/>
    <w:qFormat/>
    <w:uiPriority w:val="99"/>
  </w:style>
  <w:style w:type="character" w:customStyle="1" w:styleId="15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ListLabel 1"/>
    <w:qFormat/>
    <w:uiPriority w:val="0"/>
    <w:rPr>
      <w:rFonts w:cs="Courier New"/>
    </w:rPr>
  </w:style>
  <w:style w:type="character" w:customStyle="1" w:styleId="17">
    <w:name w:val="ListLabel 2"/>
    <w:qFormat/>
    <w:uiPriority w:val="0"/>
    <w:rPr>
      <w:rFonts w:cs="Courier New"/>
    </w:rPr>
  </w:style>
  <w:style w:type="character" w:customStyle="1" w:styleId="18">
    <w:name w:val="ListLabel 3"/>
    <w:qFormat/>
    <w:uiPriority w:val="0"/>
    <w:rPr>
      <w:rFonts w:cs="Courier New"/>
    </w:rPr>
  </w:style>
  <w:style w:type="character" w:customStyle="1" w:styleId="19">
    <w:name w:val="ListLabel 4"/>
    <w:qFormat/>
    <w:uiPriority w:val="0"/>
    <w:rPr>
      <w:rFonts w:cs="Courier New"/>
    </w:rPr>
  </w:style>
  <w:style w:type="character" w:customStyle="1" w:styleId="20">
    <w:name w:val="ListLabel 5"/>
    <w:qFormat/>
    <w:uiPriority w:val="0"/>
    <w:rPr>
      <w:rFonts w:cs="Courier New"/>
    </w:rPr>
  </w:style>
  <w:style w:type="character" w:customStyle="1" w:styleId="21">
    <w:name w:val="ListLabel 6"/>
    <w:qFormat/>
    <w:uiPriority w:val="0"/>
    <w:rPr>
      <w:rFonts w:cs="Courier New"/>
    </w:rPr>
  </w:style>
  <w:style w:type="character" w:customStyle="1" w:styleId="22">
    <w:name w:val="ListLabel 7"/>
    <w:qFormat/>
    <w:uiPriority w:val="0"/>
    <w:rPr>
      <w:rFonts w:cs="Symbol"/>
    </w:rPr>
  </w:style>
  <w:style w:type="character" w:customStyle="1" w:styleId="23">
    <w:name w:val="ListLabel 8"/>
    <w:qFormat/>
    <w:uiPriority w:val="0"/>
    <w:rPr>
      <w:rFonts w:cs="Courier New"/>
    </w:rPr>
  </w:style>
  <w:style w:type="character" w:customStyle="1" w:styleId="24">
    <w:name w:val="ListLabel 9"/>
    <w:qFormat/>
    <w:uiPriority w:val="0"/>
    <w:rPr>
      <w:rFonts w:cs="Wingdings"/>
    </w:rPr>
  </w:style>
  <w:style w:type="character" w:customStyle="1" w:styleId="25">
    <w:name w:val="ListLabel 10"/>
    <w:qFormat/>
    <w:uiPriority w:val="0"/>
    <w:rPr>
      <w:rFonts w:cs="Symbol"/>
    </w:rPr>
  </w:style>
  <w:style w:type="character" w:customStyle="1" w:styleId="26">
    <w:name w:val="ListLabel 11"/>
    <w:qFormat/>
    <w:uiPriority w:val="0"/>
    <w:rPr>
      <w:rFonts w:cs="Courier New"/>
    </w:rPr>
  </w:style>
  <w:style w:type="character" w:customStyle="1" w:styleId="27">
    <w:name w:val="ListLabel 12"/>
    <w:qFormat/>
    <w:uiPriority w:val="0"/>
    <w:rPr>
      <w:rFonts w:cs="Wingdings"/>
    </w:rPr>
  </w:style>
  <w:style w:type="character" w:customStyle="1" w:styleId="28">
    <w:name w:val="ListLabel 13"/>
    <w:qFormat/>
    <w:uiPriority w:val="0"/>
    <w:rPr>
      <w:rFonts w:cs="Symbol"/>
    </w:rPr>
  </w:style>
  <w:style w:type="character" w:customStyle="1" w:styleId="29">
    <w:name w:val="ListLabel 14"/>
    <w:qFormat/>
    <w:uiPriority w:val="0"/>
    <w:rPr>
      <w:rFonts w:cs="Courier New"/>
    </w:rPr>
  </w:style>
  <w:style w:type="character" w:customStyle="1" w:styleId="30">
    <w:name w:val="ListLabel 15"/>
    <w:qFormat/>
    <w:uiPriority w:val="0"/>
    <w:rPr>
      <w:rFonts w:cs="Wingdings"/>
    </w:rPr>
  </w:style>
  <w:style w:type="character" w:customStyle="1" w:styleId="31">
    <w:name w:val="ListLabel 16"/>
    <w:qFormat/>
    <w:uiPriority w:val="0"/>
    <w:rPr>
      <w:rFonts w:cs="Symbol"/>
    </w:rPr>
  </w:style>
  <w:style w:type="character" w:customStyle="1" w:styleId="32">
    <w:name w:val="ListLabel 17"/>
    <w:qFormat/>
    <w:uiPriority w:val="0"/>
    <w:rPr>
      <w:rFonts w:cs="Courier New"/>
    </w:rPr>
  </w:style>
  <w:style w:type="character" w:customStyle="1" w:styleId="33">
    <w:name w:val="ListLabel 18"/>
    <w:qFormat/>
    <w:uiPriority w:val="0"/>
    <w:rPr>
      <w:rFonts w:cs="Wingdings"/>
    </w:rPr>
  </w:style>
  <w:style w:type="character" w:customStyle="1" w:styleId="34">
    <w:name w:val="ListLabel 19"/>
    <w:qFormat/>
    <w:uiPriority w:val="0"/>
    <w:rPr>
      <w:rFonts w:cs="Symbol"/>
    </w:rPr>
  </w:style>
  <w:style w:type="character" w:customStyle="1" w:styleId="35">
    <w:name w:val="ListLabel 20"/>
    <w:qFormat/>
    <w:uiPriority w:val="0"/>
    <w:rPr>
      <w:rFonts w:cs="Courier New"/>
    </w:rPr>
  </w:style>
  <w:style w:type="character" w:customStyle="1" w:styleId="36">
    <w:name w:val="ListLabel 21"/>
    <w:qFormat/>
    <w:uiPriority w:val="0"/>
    <w:rPr>
      <w:rFonts w:cs="Wingdings"/>
    </w:rPr>
  </w:style>
  <w:style w:type="character" w:customStyle="1" w:styleId="37">
    <w:name w:val="ListLabel 22"/>
    <w:qFormat/>
    <w:uiPriority w:val="0"/>
    <w:rPr>
      <w:rFonts w:cs="Symbol"/>
    </w:rPr>
  </w:style>
  <w:style w:type="character" w:customStyle="1" w:styleId="38">
    <w:name w:val="ListLabel 23"/>
    <w:qFormat/>
    <w:uiPriority w:val="0"/>
    <w:rPr>
      <w:rFonts w:cs="Courier New"/>
    </w:rPr>
  </w:style>
  <w:style w:type="character" w:customStyle="1" w:styleId="39">
    <w:name w:val="ListLabel 24"/>
    <w:qFormat/>
    <w:uiPriority w:val="0"/>
    <w:rPr>
      <w:rFonts w:cs="Wingdings"/>
    </w:rPr>
  </w:style>
  <w:style w:type="character" w:customStyle="1" w:styleId="40">
    <w:name w:val="ListLabel 25"/>
    <w:qFormat/>
    <w:uiPriority w:val="0"/>
    <w:rPr>
      <w:rFonts w:cs="Symbol"/>
    </w:rPr>
  </w:style>
  <w:style w:type="character" w:customStyle="1" w:styleId="41">
    <w:name w:val="ListLabel 26"/>
    <w:qFormat/>
    <w:uiPriority w:val="0"/>
    <w:rPr>
      <w:rFonts w:cs="Courier New"/>
    </w:rPr>
  </w:style>
  <w:style w:type="character" w:customStyle="1" w:styleId="42">
    <w:name w:val="ListLabel 27"/>
    <w:qFormat/>
    <w:uiPriority w:val="0"/>
    <w:rPr>
      <w:rFonts w:cs="Wingdings"/>
    </w:rPr>
  </w:style>
  <w:style w:type="character" w:customStyle="1" w:styleId="43">
    <w:name w:val="ListLabel 28"/>
    <w:qFormat/>
    <w:uiPriority w:val="0"/>
    <w:rPr>
      <w:rFonts w:cs="Symbol"/>
    </w:rPr>
  </w:style>
  <w:style w:type="character" w:customStyle="1" w:styleId="44">
    <w:name w:val="ListLabel 29"/>
    <w:qFormat/>
    <w:uiPriority w:val="0"/>
    <w:rPr>
      <w:rFonts w:cs="Courier New"/>
    </w:rPr>
  </w:style>
  <w:style w:type="character" w:customStyle="1" w:styleId="45">
    <w:name w:val="ListLabel 30"/>
    <w:qFormat/>
    <w:uiPriority w:val="0"/>
    <w:rPr>
      <w:rFonts w:cs="Wingdings"/>
    </w:rPr>
  </w:style>
  <w:style w:type="character" w:customStyle="1" w:styleId="46">
    <w:name w:val="ListLabel 31"/>
    <w:qFormat/>
    <w:uiPriority w:val="0"/>
    <w:rPr>
      <w:rFonts w:cs="Symbol"/>
    </w:rPr>
  </w:style>
  <w:style w:type="character" w:customStyle="1" w:styleId="47">
    <w:name w:val="ListLabel 32"/>
    <w:qFormat/>
    <w:uiPriority w:val="0"/>
    <w:rPr>
      <w:rFonts w:cs="Courier New"/>
    </w:rPr>
  </w:style>
  <w:style w:type="character" w:customStyle="1" w:styleId="48">
    <w:name w:val="ListLabel 33"/>
    <w:qFormat/>
    <w:uiPriority w:val="0"/>
    <w:rPr>
      <w:rFonts w:cs="Wingdings"/>
    </w:rPr>
  </w:style>
  <w:style w:type="character" w:customStyle="1" w:styleId="49">
    <w:name w:val="ListLabel 34"/>
    <w:qFormat/>
    <w:uiPriority w:val="0"/>
    <w:rPr>
      <w:rFonts w:cs="Symbol"/>
    </w:rPr>
  </w:style>
  <w:style w:type="character" w:customStyle="1" w:styleId="50">
    <w:name w:val="ListLabel 35"/>
    <w:qFormat/>
    <w:uiPriority w:val="0"/>
    <w:rPr>
      <w:rFonts w:cs="Courier New"/>
    </w:rPr>
  </w:style>
  <w:style w:type="character" w:customStyle="1" w:styleId="51">
    <w:name w:val="ListLabel 36"/>
    <w:qFormat/>
    <w:uiPriority w:val="0"/>
    <w:rPr>
      <w:rFonts w:cs="Wingdings"/>
    </w:rPr>
  </w:style>
  <w:style w:type="character" w:customStyle="1" w:styleId="52">
    <w:name w:val="ListLabel 37"/>
    <w:qFormat/>
    <w:uiPriority w:val="0"/>
    <w:rPr>
      <w:rFonts w:cs="Symbol"/>
    </w:rPr>
  </w:style>
  <w:style w:type="character" w:customStyle="1" w:styleId="53">
    <w:name w:val="ListLabel 38"/>
    <w:qFormat/>
    <w:uiPriority w:val="0"/>
    <w:rPr>
      <w:rFonts w:cs="Courier New"/>
    </w:rPr>
  </w:style>
  <w:style w:type="character" w:customStyle="1" w:styleId="54">
    <w:name w:val="ListLabel 39"/>
    <w:qFormat/>
    <w:uiPriority w:val="0"/>
    <w:rPr>
      <w:rFonts w:cs="Wingdings"/>
    </w:rPr>
  </w:style>
  <w:style w:type="character" w:customStyle="1" w:styleId="55">
    <w:name w:val="ListLabel 40"/>
    <w:qFormat/>
    <w:uiPriority w:val="0"/>
    <w:rPr>
      <w:rFonts w:cs="Symbol"/>
    </w:rPr>
  </w:style>
  <w:style w:type="character" w:customStyle="1" w:styleId="56">
    <w:name w:val="ListLabel 41"/>
    <w:qFormat/>
    <w:uiPriority w:val="0"/>
    <w:rPr>
      <w:rFonts w:cs="Courier New"/>
    </w:rPr>
  </w:style>
  <w:style w:type="character" w:customStyle="1" w:styleId="57">
    <w:name w:val="ListLabel 42"/>
    <w:qFormat/>
    <w:uiPriority w:val="0"/>
    <w:rPr>
      <w:rFonts w:cs="Wingdings"/>
    </w:rPr>
  </w:style>
  <w:style w:type="character" w:customStyle="1" w:styleId="58">
    <w:name w:val="ListLabel 43"/>
    <w:qFormat/>
    <w:uiPriority w:val="0"/>
    <w:rPr>
      <w:rFonts w:cs="Symbol"/>
    </w:rPr>
  </w:style>
  <w:style w:type="character" w:customStyle="1" w:styleId="59">
    <w:name w:val="ListLabel 44"/>
    <w:qFormat/>
    <w:uiPriority w:val="0"/>
    <w:rPr>
      <w:rFonts w:cs="Courier New"/>
    </w:rPr>
  </w:style>
  <w:style w:type="character" w:customStyle="1" w:styleId="60">
    <w:name w:val="ListLabel 45"/>
    <w:qFormat/>
    <w:uiPriority w:val="0"/>
    <w:rPr>
      <w:rFonts w:cs="Wingdings"/>
    </w:rPr>
  </w:style>
  <w:style w:type="character" w:customStyle="1" w:styleId="61">
    <w:name w:val="ListLabel 46"/>
    <w:qFormat/>
    <w:uiPriority w:val="0"/>
    <w:rPr>
      <w:rFonts w:cs="Symbol"/>
    </w:rPr>
  </w:style>
  <w:style w:type="character" w:customStyle="1" w:styleId="62">
    <w:name w:val="ListLabel 47"/>
    <w:qFormat/>
    <w:uiPriority w:val="0"/>
    <w:rPr>
      <w:rFonts w:cs="Courier New"/>
    </w:rPr>
  </w:style>
  <w:style w:type="character" w:customStyle="1" w:styleId="63">
    <w:name w:val="ListLabel 48"/>
    <w:qFormat/>
    <w:uiPriority w:val="0"/>
    <w:rPr>
      <w:rFonts w:cs="Wingdings"/>
    </w:rPr>
  </w:style>
  <w:style w:type="character" w:customStyle="1" w:styleId="64">
    <w:name w:val="ListLabel 49"/>
    <w:qFormat/>
    <w:uiPriority w:val="0"/>
    <w:rPr>
      <w:rFonts w:cs="Symbol"/>
    </w:rPr>
  </w:style>
  <w:style w:type="character" w:customStyle="1" w:styleId="65">
    <w:name w:val="ListLabel 50"/>
    <w:qFormat/>
    <w:uiPriority w:val="0"/>
    <w:rPr>
      <w:rFonts w:cs="Courier New"/>
    </w:rPr>
  </w:style>
  <w:style w:type="character" w:customStyle="1" w:styleId="66">
    <w:name w:val="ListLabel 51"/>
    <w:qFormat/>
    <w:uiPriority w:val="0"/>
    <w:rPr>
      <w:rFonts w:cs="Wingdings"/>
    </w:rPr>
  </w:style>
  <w:style w:type="character" w:customStyle="1" w:styleId="67">
    <w:name w:val="ListLabel 52"/>
    <w:qFormat/>
    <w:uiPriority w:val="0"/>
    <w:rPr>
      <w:rFonts w:cs="Symbol"/>
    </w:rPr>
  </w:style>
  <w:style w:type="character" w:customStyle="1" w:styleId="68">
    <w:name w:val="ListLabel 53"/>
    <w:qFormat/>
    <w:uiPriority w:val="0"/>
    <w:rPr>
      <w:rFonts w:cs="Courier New"/>
    </w:rPr>
  </w:style>
  <w:style w:type="character" w:customStyle="1" w:styleId="69">
    <w:name w:val="ListLabel 54"/>
    <w:qFormat/>
    <w:uiPriority w:val="0"/>
    <w:rPr>
      <w:rFonts w:cs="Wingdings"/>
    </w:rPr>
  </w:style>
  <w:style w:type="character" w:customStyle="1" w:styleId="70">
    <w:name w:val="ListLabel 55"/>
    <w:qFormat/>
    <w:uiPriority w:val="0"/>
    <w:rPr>
      <w:rFonts w:cs="Symbol"/>
    </w:rPr>
  </w:style>
  <w:style w:type="character" w:customStyle="1" w:styleId="71">
    <w:name w:val="ListLabel 56"/>
    <w:qFormat/>
    <w:uiPriority w:val="0"/>
    <w:rPr>
      <w:rFonts w:cs="Courier New"/>
    </w:rPr>
  </w:style>
  <w:style w:type="character" w:customStyle="1" w:styleId="72">
    <w:name w:val="ListLabel 57"/>
    <w:qFormat/>
    <w:uiPriority w:val="0"/>
    <w:rPr>
      <w:rFonts w:cs="Wingdings"/>
    </w:rPr>
  </w:style>
  <w:style w:type="character" w:customStyle="1" w:styleId="73">
    <w:name w:val="ListLabel 58"/>
    <w:qFormat/>
    <w:uiPriority w:val="0"/>
    <w:rPr>
      <w:rFonts w:cs="Symbol"/>
    </w:rPr>
  </w:style>
  <w:style w:type="character" w:customStyle="1" w:styleId="74">
    <w:name w:val="ListLabel 59"/>
    <w:qFormat/>
    <w:uiPriority w:val="0"/>
    <w:rPr>
      <w:rFonts w:cs="Courier New"/>
    </w:rPr>
  </w:style>
  <w:style w:type="character" w:customStyle="1" w:styleId="75">
    <w:name w:val="ListLabel 60"/>
    <w:qFormat/>
    <w:uiPriority w:val="0"/>
    <w:rPr>
      <w:rFonts w:cs="Wingdings"/>
    </w:rPr>
  </w:style>
  <w:style w:type="character" w:customStyle="1" w:styleId="76">
    <w:name w:val="ListLabel 61"/>
    <w:qFormat/>
    <w:uiPriority w:val="0"/>
    <w:rPr>
      <w:rFonts w:cs="Symbol"/>
    </w:rPr>
  </w:style>
  <w:style w:type="character" w:customStyle="1" w:styleId="77">
    <w:name w:val="ListLabel 62"/>
    <w:qFormat/>
    <w:uiPriority w:val="0"/>
    <w:rPr>
      <w:rFonts w:cs="Courier New"/>
    </w:rPr>
  </w:style>
  <w:style w:type="character" w:customStyle="1" w:styleId="78">
    <w:name w:val="ListLabel 63"/>
    <w:qFormat/>
    <w:uiPriority w:val="0"/>
    <w:rPr>
      <w:rFonts w:cs="Wingdings"/>
    </w:rPr>
  </w:style>
  <w:style w:type="character" w:customStyle="1" w:styleId="79">
    <w:name w:val="ListLabel 64"/>
    <w:qFormat/>
    <w:uiPriority w:val="0"/>
    <w:rPr>
      <w:rFonts w:cs="Symbol"/>
    </w:rPr>
  </w:style>
  <w:style w:type="character" w:customStyle="1" w:styleId="80">
    <w:name w:val="ListLabel 65"/>
    <w:qFormat/>
    <w:uiPriority w:val="0"/>
    <w:rPr>
      <w:rFonts w:cs="Courier New"/>
    </w:rPr>
  </w:style>
  <w:style w:type="character" w:customStyle="1" w:styleId="81">
    <w:name w:val="ListLabel 66"/>
    <w:qFormat/>
    <w:uiPriority w:val="0"/>
    <w:rPr>
      <w:rFonts w:cs="Wingdings"/>
    </w:rPr>
  </w:style>
  <w:style w:type="character" w:customStyle="1" w:styleId="82">
    <w:name w:val="ListLabel 67"/>
    <w:qFormat/>
    <w:uiPriority w:val="0"/>
    <w:rPr>
      <w:rFonts w:cs="Symbol"/>
    </w:rPr>
  </w:style>
  <w:style w:type="character" w:customStyle="1" w:styleId="83">
    <w:name w:val="ListLabel 68"/>
    <w:qFormat/>
    <w:uiPriority w:val="0"/>
    <w:rPr>
      <w:rFonts w:cs="Courier New"/>
    </w:rPr>
  </w:style>
  <w:style w:type="character" w:customStyle="1" w:styleId="84">
    <w:name w:val="ListLabel 69"/>
    <w:qFormat/>
    <w:uiPriority w:val="0"/>
    <w:rPr>
      <w:rFonts w:cs="Wingdings"/>
    </w:rPr>
  </w:style>
  <w:style w:type="character" w:customStyle="1" w:styleId="85">
    <w:name w:val="ListLabel 70"/>
    <w:qFormat/>
    <w:uiPriority w:val="0"/>
    <w:rPr>
      <w:rFonts w:cs="Symbol"/>
    </w:rPr>
  </w:style>
  <w:style w:type="character" w:customStyle="1" w:styleId="86">
    <w:name w:val="ListLabel 71"/>
    <w:qFormat/>
    <w:uiPriority w:val="0"/>
    <w:rPr>
      <w:rFonts w:cs="Courier New"/>
    </w:rPr>
  </w:style>
  <w:style w:type="character" w:customStyle="1" w:styleId="87">
    <w:name w:val="ListLabel 72"/>
    <w:qFormat/>
    <w:uiPriority w:val="0"/>
    <w:rPr>
      <w:rFonts w:cs="Wingdings"/>
    </w:rPr>
  </w:style>
  <w:style w:type="character" w:customStyle="1" w:styleId="88">
    <w:name w:val="ListLabel 73"/>
    <w:qFormat/>
    <w:uiPriority w:val="0"/>
    <w:rPr>
      <w:rFonts w:cs="Symbol"/>
    </w:rPr>
  </w:style>
  <w:style w:type="character" w:customStyle="1" w:styleId="89">
    <w:name w:val="ListLabel 74"/>
    <w:qFormat/>
    <w:uiPriority w:val="0"/>
    <w:rPr>
      <w:rFonts w:cs="Courier New"/>
    </w:rPr>
  </w:style>
  <w:style w:type="character" w:customStyle="1" w:styleId="90">
    <w:name w:val="ListLabel 75"/>
    <w:qFormat/>
    <w:uiPriority w:val="0"/>
    <w:rPr>
      <w:rFonts w:cs="Wingdings"/>
    </w:rPr>
  </w:style>
  <w:style w:type="character" w:customStyle="1" w:styleId="91">
    <w:name w:val="ListLabel 76"/>
    <w:qFormat/>
    <w:uiPriority w:val="0"/>
    <w:rPr>
      <w:rFonts w:cs="Symbol"/>
    </w:rPr>
  </w:style>
  <w:style w:type="character" w:customStyle="1" w:styleId="92">
    <w:name w:val="ListLabel 77"/>
    <w:qFormat/>
    <w:uiPriority w:val="0"/>
    <w:rPr>
      <w:rFonts w:cs="Courier New"/>
    </w:rPr>
  </w:style>
  <w:style w:type="character" w:customStyle="1" w:styleId="93">
    <w:name w:val="ListLabel 78"/>
    <w:qFormat/>
    <w:uiPriority w:val="0"/>
    <w:rPr>
      <w:rFonts w:cs="Wingdings"/>
    </w:rPr>
  </w:style>
  <w:style w:type="character" w:customStyle="1" w:styleId="94">
    <w:name w:val="ListLabel 79"/>
    <w:qFormat/>
    <w:uiPriority w:val="0"/>
    <w:rPr>
      <w:rFonts w:cs="Symbol"/>
    </w:rPr>
  </w:style>
  <w:style w:type="character" w:customStyle="1" w:styleId="95">
    <w:name w:val="ListLabel 80"/>
    <w:qFormat/>
    <w:uiPriority w:val="0"/>
    <w:rPr>
      <w:rFonts w:cs="Courier New"/>
    </w:rPr>
  </w:style>
  <w:style w:type="character" w:customStyle="1" w:styleId="96">
    <w:name w:val="ListLabel 81"/>
    <w:qFormat/>
    <w:uiPriority w:val="0"/>
    <w:rPr>
      <w:rFonts w:cs="Wingdings"/>
    </w:rPr>
  </w:style>
  <w:style w:type="character" w:customStyle="1" w:styleId="97">
    <w:name w:val="ListLabel 82"/>
    <w:qFormat/>
    <w:uiPriority w:val="0"/>
    <w:rPr>
      <w:rFonts w:cs="Symbol"/>
    </w:rPr>
  </w:style>
  <w:style w:type="character" w:customStyle="1" w:styleId="98">
    <w:name w:val="ListLabel 83"/>
    <w:qFormat/>
    <w:uiPriority w:val="0"/>
    <w:rPr>
      <w:rFonts w:cs="Courier New"/>
    </w:rPr>
  </w:style>
  <w:style w:type="character" w:customStyle="1" w:styleId="99">
    <w:name w:val="ListLabel 84"/>
    <w:qFormat/>
    <w:uiPriority w:val="0"/>
    <w:rPr>
      <w:rFonts w:cs="Wingdings"/>
    </w:rPr>
  </w:style>
  <w:style w:type="character" w:customStyle="1" w:styleId="100">
    <w:name w:val="ListLabel 85"/>
    <w:qFormat/>
    <w:uiPriority w:val="0"/>
    <w:rPr>
      <w:rFonts w:cs="Symbol"/>
    </w:rPr>
  </w:style>
  <w:style w:type="character" w:customStyle="1" w:styleId="101">
    <w:name w:val="ListLabel 86"/>
    <w:qFormat/>
    <w:uiPriority w:val="0"/>
    <w:rPr>
      <w:rFonts w:cs="Courier New"/>
    </w:rPr>
  </w:style>
  <w:style w:type="character" w:customStyle="1" w:styleId="102">
    <w:name w:val="ListLabel 87"/>
    <w:qFormat/>
    <w:uiPriority w:val="0"/>
    <w:rPr>
      <w:rFonts w:cs="Wingdings"/>
    </w:rPr>
  </w:style>
  <w:style w:type="character" w:customStyle="1" w:styleId="103">
    <w:name w:val="ListLabel 88"/>
    <w:qFormat/>
    <w:uiPriority w:val="0"/>
    <w:rPr>
      <w:rFonts w:cs="Symbol"/>
    </w:rPr>
  </w:style>
  <w:style w:type="character" w:customStyle="1" w:styleId="104">
    <w:name w:val="ListLabel 89"/>
    <w:qFormat/>
    <w:uiPriority w:val="0"/>
    <w:rPr>
      <w:rFonts w:cs="Courier New"/>
    </w:rPr>
  </w:style>
  <w:style w:type="character" w:customStyle="1" w:styleId="105">
    <w:name w:val="ListLabel 90"/>
    <w:qFormat/>
    <w:uiPriority w:val="0"/>
    <w:rPr>
      <w:rFonts w:cs="Wingdings"/>
    </w:rPr>
  </w:style>
  <w:style w:type="character" w:customStyle="1" w:styleId="106">
    <w:name w:val="ListLabel 91"/>
    <w:qFormat/>
    <w:uiPriority w:val="0"/>
    <w:rPr>
      <w:rFonts w:cs="Symbol"/>
    </w:rPr>
  </w:style>
  <w:style w:type="character" w:customStyle="1" w:styleId="107">
    <w:name w:val="ListLabel 92"/>
    <w:qFormat/>
    <w:uiPriority w:val="0"/>
    <w:rPr>
      <w:rFonts w:cs="Courier New"/>
    </w:rPr>
  </w:style>
  <w:style w:type="character" w:customStyle="1" w:styleId="108">
    <w:name w:val="ListLabel 93"/>
    <w:qFormat/>
    <w:uiPriority w:val="0"/>
    <w:rPr>
      <w:rFonts w:cs="Wingdings"/>
    </w:rPr>
  </w:style>
  <w:style w:type="character" w:customStyle="1" w:styleId="109">
    <w:name w:val="ListLabel 94"/>
    <w:qFormat/>
    <w:uiPriority w:val="0"/>
    <w:rPr>
      <w:rFonts w:cs="Symbol"/>
    </w:rPr>
  </w:style>
  <w:style w:type="character" w:customStyle="1" w:styleId="110">
    <w:name w:val="ListLabel 95"/>
    <w:qFormat/>
    <w:uiPriority w:val="0"/>
    <w:rPr>
      <w:rFonts w:cs="Courier New"/>
    </w:rPr>
  </w:style>
  <w:style w:type="character" w:customStyle="1" w:styleId="111">
    <w:name w:val="ListLabel 96"/>
    <w:qFormat/>
    <w:uiPriority w:val="0"/>
    <w:rPr>
      <w:rFonts w:cs="Wingdings"/>
    </w:rPr>
  </w:style>
  <w:style w:type="character" w:customStyle="1" w:styleId="112">
    <w:name w:val="ListLabel 97"/>
    <w:qFormat/>
    <w:uiPriority w:val="0"/>
    <w:rPr>
      <w:rFonts w:cs="Symbol"/>
    </w:rPr>
  </w:style>
  <w:style w:type="character" w:customStyle="1" w:styleId="113">
    <w:name w:val="ListLabel 98"/>
    <w:qFormat/>
    <w:uiPriority w:val="0"/>
    <w:rPr>
      <w:rFonts w:cs="Courier New"/>
    </w:rPr>
  </w:style>
  <w:style w:type="character" w:customStyle="1" w:styleId="114">
    <w:name w:val="ListLabel 99"/>
    <w:qFormat/>
    <w:uiPriority w:val="0"/>
    <w:rPr>
      <w:rFonts w:cs="Wingdings"/>
    </w:rPr>
  </w:style>
  <w:style w:type="character" w:customStyle="1" w:styleId="115">
    <w:name w:val="ListLabel 100"/>
    <w:qFormat/>
    <w:uiPriority w:val="0"/>
    <w:rPr>
      <w:rFonts w:cs="Symbol"/>
    </w:rPr>
  </w:style>
  <w:style w:type="character" w:customStyle="1" w:styleId="116">
    <w:name w:val="ListLabel 101"/>
    <w:qFormat/>
    <w:uiPriority w:val="0"/>
    <w:rPr>
      <w:rFonts w:cs="Courier New"/>
    </w:rPr>
  </w:style>
  <w:style w:type="character" w:customStyle="1" w:styleId="117">
    <w:name w:val="ListLabel 102"/>
    <w:qFormat/>
    <w:uiPriority w:val="0"/>
    <w:rPr>
      <w:rFonts w:cs="Wingdings"/>
    </w:rPr>
  </w:style>
  <w:style w:type="character" w:customStyle="1" w:styleId="118">
    <w:name w:val="ListLabel 103"/>
    <w:qFormat/>
    <w:uiPriority w:val="0"/>
    <w:rPr>
      <w:rFonts w:cs="Symbol"/>
    </w:rPr>
  </w:style>
  <w:style w:type="character" w:customStyle="1" w:styleId="119">
    <w:name w:val="ListLabel 104"/>
    <w:qFormat/>
    <w:uiPriority w:val="0"/>
    <w:rPr>
      <w:rFonts w:cs="Courier New"/>
    </w:rPr>
  </w:style>
  <w:style w:type="character" w:customStyle="1" w:styleId="120">
    <w:name w:val="ListLabel 105"/>
    <w:qFormat/>
    <w:uiPriority w:val="0"/>
    <w:rPr>
      <w:rFonts w:cs="Wingdings"/>
    </w:rPr>
  </w:style>
  <w:style w:type="character" w:customStyle="1" w:styleId="121">
    <w:name w:val="ListLabel 106"/>
    <w:qFormat/>
    <w:uiPriority w:val="0"/>
    <w:rPr>
      <w:rFonts w:cs="Symbol"/>
    </w:rPr>
  </w:style>
  <w:style w:type="character" w:customStyle="1" w:styleId="122">
    <w:name w:val="ListLabel 107"/>
    <w:qFormat/>
    <w:uiPriority w:val="0"/>
    <w:rPr>
      <w:rFonts w:cs="Courier New"/>
    </w:rPr>
  </w:style>
  <w:style w:type="character" w:customStyle="1" w:styleId="123">
    <w:name w:val="ListLabel 108"/>
    <w:qFormat/>
    <w:uiPriority w:val="0"/>
    <w:rPr>
      <w:rFonts w:cs="Wingdings"/>
    </w:rPr>
  </w:style>
  <w:style w:type="character" w:customStyle="1" w:styleId="124">
    <w:name w:val="ListLabel 109"/>
    <w:qFormat/>
    <w:uiPriority w:val="0"/>
    <w:rPr>
      <w:rFonts w:cs="Symbol"/>
    </w:rPr>
  </w:style>
  <w:style w:type="character" w:customStyle="1" w:styleId="125">
    <w:name w:val="ListLabel 110"/>
    <w:qFormat/>
    <w:uiPriority w:val="0"/>
    <w:rPr>
      <w:rFonts w:cs="Courier New"/>
    </w:rPr>
  </w:style>
  <w:style w:type="character" w:customStyle="1" w:styleId="126">
    <w:name w:val="ListLabel 111"/>
    <w:qFormat/>
    <w:uiPriority w:val="0"/>
    <w:rPr>
      <w:rFonts w:cs="Wingdings"/>
    </w:rPr>
  </w:style>
  <w:style w:type="character" w:customStyle="1" w:styleId="127">
    <w:name w:val="ListLabel 112"/>
    <w:qFormat/>
    <w:uiPriority w:val="0"/>
    <w:rPr>
      <w:rFonts w:cs="Symbol"/>
    </w:rPr>
  </w:style>
  <w:style w:type="character" w:customStyle="1" w:styleId="128">
    <w:name w:val="ListLabel 113"/>
    <w:qFormat/>
    <w:uiPriority w:val="0"/>
    <w:rPr>
      <w:rFonts w:cs="Courier New"/>
    </w:rPr>
  </w:style>
  <w:style w:type="character" w:customStyle="1" w:styleId="129">
    <w:name w:val="ListLabel 114"/>
    <w:qFormat/>
    <w:uiPriority w:val="0"/>
    <w:rPr>
      <w:rFonts w:cs="Wingdings"/>
    </w:rPr>
  </w:style>
  <w:style w:type="character" w:customStyle="1" w:styleId="130">
    <w:name w:val="ListLabel 115"/>
    <w:qFormat/>
    <w:uiPriority w:val="0"/>
    <w:rPr>
      <w:rFonts w:cs="Symbol"/>
    </w:rPr>
  </w:style>
  <w:style w:type="character" w:customStyle="1" w:styleId="131">
    <w:name w:val="ListLabel 116"/>
    <w:qFormat/>
    <w:uiPriority w:val="0"/>
    <w:rPr>
      <w:rFonts w:cs="Courier New"/>
    </w:rPr>
  </w:style>
  <w:style w:type="character" w:customStyle="1" w:styleId="132">
    <w:name w:val="ListLabel 117"/>
    <w:qFormat/>
    <w:uiPriority w:val="0"/>
    <w:rPr>
      <w:rFonts w:cs="Wingdings"/>
    </w:rPr>
  </w:style>
  <w:style w:type="character" w:customStyle="1" w:styleId="133">
    <w:name w:val="ListLabel 118"/>
    <w:qFormat/>
    <w:uiPriority w:val="0"/>
    <w:rPr>
      <w:rFonts w:cs="Symbol"/>
    </w:rPr>
  </w:style>
  <w:style w:type="character" w:customStyle="1" w:styleId="134">
    <w:name w:val="ListLabel 119"/>
    <w:qFormat/>
    <w:uiPriority w:val="0"/>
    <w:rPr>
      <w:rFonts w:cs="Courier New"/>
    </w:rPr>
  </w:style>
  <w:style w:type="character" w:customStyle="1" w:styleId="135">
    <w:name w:val="ListLabel 120"/>
    <w:qFormat/>
    <w:uiPriority w:val="0"/>
    <w:rPr>
      <w:rFonts w:cs="Wingdings"/>
    </w:rPr>
  </w:style>
  <w:style w:type="character" w:customStyle="1" w:styleId="136">
    <w:name w:val="ListLabel 121"/>
    <w:qFormat/>
    <w:uiPriority w:val="0"/>
    <w:rPr>
      <w:rFonts w:cs="Symbol"/>
    </w:rPr>
  </w:style>
  <w:style w:type="character" w:customStyle="1" w:styleId="137">
    <w:name w:val="ListLabel 122"/>
    <w:qFormat/>
    <w:uiPriority w:val="0"/>
    <w:rPr>
      <w:rFonts w:cs="Courier New"/>
    </w:rPr>
  </w:style>
  <w:style w:type="character" w:customStyle="1" w:styleId="138">
    <w:name w:val="ListLabel 123"/>
    <w:qFormat/>
    <w:uiPriority w:val="0"/>
    <w:rPr>
      <w:rFonts w:cs="Wingdings"/>
    </w:rPr>
  </w:style>
  <w:style w:type="paragraph" w:customStyle="1" w:styleId="139">
    <w:name w:val="Stil naslova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customStyle="1" w:styleId="140">
    <w:name w:val="Tijelo teksta Char"/>
    <w:basedOn w:val="2"/>
    <w:link w:val="5"/>
    <w:uiPriority w:val="0"/>
  </w:style>
  <w:style w:type="paragraph" w:customStyle="1" w:styleId="141">
    <w:name w:val="Indeks"/>
    <w:basedOn w:val="1"/>
    <w:qFormat/>
    <w:uiPriority w:val="0"/>
    <w:pPr>
      <w:suppressLineNumbers/>
    </w:pPr>
    <w:rPr>
      <w:rFonts w:cs="Arial"/>
    </w:rPr>
  </w:style>
  <w:style w:type="paragraph" w:styleId="1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43">
    <w:name w:val="Zaglavlje Char1"/>
    <w:basedOn w:val="2"/>
    <w:semiHidden/>
    <w:qFormat/>
    <w:uiPriority w:val="99"/>
  </w:style>
  <w:style w:type="character" w:customStyle="1" w:styleId="144">
    <w:name w:val="Podnožje Char1"/>
    <w:basedOn w:val="2"/>
    <w:semiHidden/>
    <w:qFormat/>
    <w:uiPriority w:val="99"/>
  </w:style>
  <w:style w:type="character" w:customStyle="1" w:styleId="145">
    <w:name w:val="Tekst balončića Char1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46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147">
    <w:name w:val="xl65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148">
    <w:name w:val="xl66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149">
    <w:name w:val="xl6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150">
    <w:name w:val="xl68"/>
    <w:basedOn w:val="1"/>
    <w:qFormat/>
    <w:uiPriority w:val="0"/>
    <w:pP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333333"/>
      <w:sz w:val="24"/>
      <w:szCs w:val="24"/>
      <w:lang w:eastAsia="hr-HR"/>
    </w:rPr>
  </w:style>
  <w:style w:type="paragraph" w:customStyle="1" w:styleId="151">
    <w:name w:val="xl69"/>
    <w:basedOn w:val="1"/>
    <w:qFormat/>
    <w:uiPriority w:val="0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333333"/>
      <w:sz w:val="24"/>
      <w:szCs w:val="24"/>
      <w:lang w:eastAsia="hr-HR"/>
    </w:rPr>
  </w:style>
  <w:style w:type="paragraph" w:customStyle="1" w:styleId="152">
    <w:name w:val="xl70"/>
    <w:basedOn w:val="1"/>
    <w:qFormat/>
    <w:uiPriority w:val="0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333333"/>
      <w:sz w:val="24"/>
      <w:szCs w:val="24"/>
      <w:lang w:eastAsia="hr-HR"/>
    </w:rPr>
  </w:style>
  <w:style w:type="paragraph" w:customStyle="1" w:styleId="153">
    <w:name w:val="xl71"/>
    <w:basedOn w:val="1"/>
    <w:qFormat/>
    <w:uiPriority w:val="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154">
    <w:name w:val="xl72"/>
    <w:basedOn w:val="1"/>
    <w:qFormat/>
    <w:uiPriority w:val="0"/>
    <w:pP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155">
    <w:name w:val="xl73"/>
    <w:basedOn w:val="1"/>
    <w:qFormat/>
    <w:uiPriority w:val="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156">
    <w:name w:val="xl74"/>
    <w:basedOn w:val="1"/>
    <w:qFormat/>
    <w:uiPriority w:val="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157">
    <w:name w:val="xl75"/>
    <w:basedOn w:val="1"/>
    <w:qFormat/>
    <w:uiPriority w:val="0"/>
    <w:pP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158">
    <w:name w:val="xl76"/>
    <w:basedOn w:val="1"/>
    <w:qFormat/>
    <w:uiPriority w:val="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customStyle="1" w:styleId="15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60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../NUL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IZVRŠENJE 2024.</c:v>
                </c:pt>
                <c:pt idx="1">
                  <c:v>IZVORNI PLAN 2025.</c:v>
                </c:pt>
                <c:pt idx="2">
                  <c:v>TEKUĆI PLAN 2025.</c:v>
                </c:pt>
                <c:pt idx="3">
                  <c:v>IZVRŠENJE 2025.</c:v>
                </c:pt>
              </c:strCache>
            </c:strRef>
          </c:cat>
          <c:val>
            <c:numRef>
              <c:f>List1!$B$2:$B$5</c:f>
              <c:numCache>
                <c:formatCode>#,###.##000</c:formatCode>
                <c:ptCount val="4"/>
                <c:pt idx="0">
                  <c:v>689691.93</c:v>
                </c:pt>
                <c:pt idx="1">
                  <c:v>882330</c:v>
                </c:pt>
                <c:pt idx="2">
                  <c:v>889864</c:v>
                </c:pt>
                <c:pt idx="3">
                  <c:v>740759.99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ad9fa01-4cd6-493a-84b0-9edb79e3e6c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IZVRŠENJE 2024.</c:v>
                </c:pt>
                <c:pt idx="1">
                  <c:v>IZVORNI PLAN 2025.</c:v>
                </c:pt>
                <c:pt idx="2">
                  <c:v>TEKUĆI PLAN 2025.</c:v>
                </c:pt>
                <c:pt idx="3">
                  <c:v>IZVRŠENJE 2025.</c:v>
                </c:pt>
              </c:strCache>
            </c:strRef>
          </c:cat>
          <c:val>
            <c:numRef>
              <c:f>List1!$B$2:$B$5</c:f>
              <c:numCache>
                <c:formatCode>#,###.##000</c:formatCode>
                <c:ptCount val="4"/>
                <c:pt idx="0">
                  <c:v>688529.84</c:v>
                </c:pt>
                <c:pt idx="1">
                  <c:v>882330</c:v>
                </c:pt>
                <c:pt idx="2">
                  <c:v>889864</c:v>
                </c:pt>
                <c:pt idx="3">
                  <c:v>798744.13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2453eb9-718a-4fcf-a852-2136d0777cf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USPOREDBA PRIHODA I RASHODA</a:t>
            </a:r>
            <a:endParaRPr lang="hr-HR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List1!$A$2:$A$5</c:f>
              <c:strCache>
                <c:ptCount val="4"/>
                <c:pt idx="0">
                  <c:v>IZVRŠENJE 2024.</c:v>
                </c:pt>
                <c:pt idx="1">
                  <c:v>IZVORNI PLAN 2025.</c:v>
                </c:pt>
                <c:pt idx="2">
                  <c:v>TEKUĆI PLAN 2025. </c:v>
                </c:pt>
                <c:pt idx="3">
                  <c:v>IZVRŠENJE 2025.</c:v>
                </c:pt>
              </c:strCache>
            </c:strRef>
          </c:cat>
          <c:val>
            <c:numRef>
              <c:f>List1!$B$2:$B$5</c:f>
              <c:numCache>
                <c:formatCode>#,###.##000</c:formatCode>
                <c:ptCount val="4"/>
                <c:pt idx="0">
                  <c:v>689691.96</c:v>
                </c:pt>
                <c:pt idx="1">
                  <c:v>882330</c:v>
                </c:pt>
                <c:pt idx="2">
                  <c:v>889864</c:v>
                </c:pt>
                <c:pt idx="3">
                  <c:v>740759.99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List1!$A$2:$A$5</c:f>
              <c:strCache>
                <c:ptCount val="4"/>
                <c:pt idx="0">
                  <c:v>IZVRŠENJE 2024.</c:v>
                </c:pt>
                <c:pt idx="1">
                  <c:v>IZVORNI PLAN 2025.</c:v>
                </c:pt>
                <c:pt idx="2">
                  <c:v>TEKUĆI PLAN 2025. </c:v>
                </c:pt>
                <c:pt idx="3">
                  <c:v>IZVRŠENJE 2025.</c:v>
                </c:pt>
              </c:strCache>
            </c:strRef>
          </c:cat>
          <c:val>
            <c:numRef>
              <c:f>List1!$C$2:$C$5</c:f>
              <c:numCache>
                <c:formatCode>#,###.##000</c:formatCode>
                <c:ptCount val="4"/>
                <c:pt idx="0">
                  <c:v>688529.84</c:v>
                </c:pt>
                <c:pt idx="1">
                  <c:v>882330</c:v>
                </c:pt>
                <c:pt idx="2">
                  <c:v>889864</c:v>
                </c:pt>
                <c:pt idx="3">
                  <c:v>798744.13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6200335"/>
        <c:axId val="1566200751"/>
      </c:barChart>
      <c:catAx>
        <c:axId val="1566200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66200751"/>
        <c:crosses val="autoZero"/>
        <c:auto val="1"/>
        <c:lblAlgn val="ctr"/>
        <c:lblOffset val="100"/>
        <c:noMultiLvlLbl val="0"/>
      </c:catAx>
      <c:valAx>
        <c:axId val="1566200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#.##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66200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4467e7a-d72d-43ce-9086-e711d9f6efd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1278</Words>
  <Characters>7769</Characters>
  <Lines>137</Lines>
  <Paragraphs>38</Paragraphs>
  <TotalTime>57</TotalTime>
  <ScaleCrop>false</ScaleCrop>
  <LinksUpToDate>false</LinksUpToDate>
  <CharactersWithSpaces>9555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2026-03-26T08:41:00Z</dcterms:created>
  <dc:creator>Ana Matijašić</dc:creator>
  <cp:lastModifiedBy>Ana Matijašić</cp:lastModifiedBy>
  <cp:lastPrinted>2025-03-20T06:52:00Z</cp:lastPrinted>
  <dcterms:modified xsi:type="dcterms:W3CDTF">2026-04-20T07:49:45Z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eyJoZGlkIjoiOTFmMWY1NTQzNjM4NjViMGEwYmQ3OWM5NmU3NmZjNWQifQ==</vt:lpwstr>
  </property>
  <property fmtid="{D5CDD505-2E9C-101B-9397-08002B2CF9AE}" pid="3" name="KSOProductBuildVer">
    <vt:lpwstr>1033-12.1.0.25242</vt:lpwstr>
  </property>
  <property fmtid="{D5CDD505-2E9C-101B-9397-08002B2CF9AE}" pid="4" name="ICV">
    <vt:lpwstr>287EED237D534EA88D77F76B2DDB4FC8_13</vt:lpwstr>
  </property>
</Properties>
</file>